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F386" w14:textId="2CD5C5A7" w:rsidR="00CE2065" w:rsidRDefault="00F608A8">
      <w:pPr>
        <w:pBdr>
          <w:bottom w:val="single" w:sz="4" w:space="1" w:color="000000"/>
        </w:pBdr>
        <w:jc w:val="center"/>
      </w:pPr>
      <w:r>
        <w:t xml:space="preserve"> </w:t>
      </w:r>
      <w:r w:rsidR="00044469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200C6A8A" wp14:editId="176005EE">
            <wp:extent cx="2711450" cy="667402"/>
            <wp:effectExtent l="0" t="0" r="0" b="0"/>
            <wp:docPr id="1975732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32795" name="Obrázek 19757327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338" cy="67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3212" w14:textId="77777777" w:rsidR="00CE2065" w:rsidRDefault="00CE2065">
      <w:pPr>
        <w:pBdr>
          <w:bottom w:val="single" w:sz="4" w:space="1" w:color="000000"/>
        </w:pBdr>
      </w:pPr>
    </w:p>
    <w:p w14:paraId="18FFC6F1" w14:textId="77777777" w:rsidR="00CE2065" w:rsidRDefault="00CE2065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</w:p>
    <w:p w14:paraId="277FBC55" w14:textId="77777777" w:rsidR="00CE2065" w:rsidRDefault="00F608A8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 I S K O V Á   Z P R Á V A</w:t>
      </w:r>
    </w:p>
    <w:p w14:paraId="6A68C5DE" w14:textId="77777777" w:rsidR="00CE2065" w:rsidRDefault="00CE2065">
      <w:pPr>
        <w:pBdr>
          <w:bottom w:val="single" w:sz="4" w:space="1" w:color="000000"/>
        </w:pBdr>
      </w:pPr>
    </w:p>
    <w:p w14:paraId="507BD04E" w14:textId="7527CEBF" w:rsidR="00CE2065" w:rsidRDefault="00F608A8">
      <w:pPr>
        <w:pBdr>
          <w:bottom w:val="single" w:sz="4" w:space="1" w:color="000000"/>
        </w:pBdr>
      </w:pPr>
      <w:r>
        <w:t xml:space="preserve">Praha, </w:t>
      </w:r>
      <w:r w:rsidRPr="00156514">
        <w:t xml:space="preserve">dne </w:t>
      </w:r>
      <w:r w:rsidR="004355B4">
        <w:t>5</w:t>
      </w:r>
      <w:r w:rsidRPr="00156514">
        <w:t xml:space="preserve">. </w:t>
      </w:r>
      <w:r w:rsidR="004355B4">
        <w:t>května 2025</w:t>
      </w:r>
    </w:p>
    <w:p w14:paraId="3E269D85" w14:textId="128BA12E" w:rsidR="00EB6E8E" w:rsidRDefault="00EB6E8E" w:rsidP="00EB6E8E">
      <w:pPr>
        <w:rPr>
          <w:b/>
        </w:rPr>
      </w:pPr>
    </w:p>
    <w:p w14:paraId="6BC7CB74" w14:textId="40E6F3A4" w:rsidR="00C4112E" w:rsidRDefault="00156514" w:rsidP="00C4112E">
      <w:pPr>
        <w:jc w:val="center"/>
        <w:rPr>
          <w:b/>
        </w:rPr>
      </w:pPr>
      <w:r>
        <w:rPr>
          <w:b/>
        </w:rPr>
        <w:t xml:space="preserve">PDS </w:t>
      </w:r>
      <w:r w:rsidR="00C4112E">
        <w:rPr>
          <w:b/>
        </w:rPr>
        <w:t>ROZVÍJÍ LOKALITU NOVÉ DVORY. PŘIPRAVUJE V NÍ „PROJEKT 6“</w:t>
      </w:r>
    </w:p>
    <w:p w14:paraId="22FD4B98" w14:textId="77777777" w:rsidR="00C4112E" w:rsidRDefault="00C4112E" w:rsidP="00C4112E">
      <w:pPr>
        <w:jc w:val="center"/>
        <w:rPr>
          <w:b/>
        </w:rPr>
      </w:pPr>
      <w:r>
        <w:rPr>
          <w:b/>
        </w:rPr>
        <w:t xml:space="preserve">NÁJEMNÍ BYDLENÍ + PLOCHY PRO MALOOBCHOD A OBČANSKOU VYBAVENOST </w:t>
      </w:r>
    </w:p>
    <w:p w14:paraId="2F6FE290" w14:textId="77777777" w:rsidR="003D7050" w:rsidRDefault="003D7050">
      <w:pPr>
        <w:jc w:val="both"/>
        <w:rPr>
          <w:b/>
        </w:rPr>
      </w:pPr>
    </w:p>
    <w:p w14:paraId="631DB372" w14:textId="2DD9F523" w:rsidR="008613AC" w:rsidRDefault="006C14BC" w:rsidP="008613AC">
      <w:pPr>
        <w:jc w:val="both"/>
        <w:rPr>
          <w:b/>
        </w:rPr>
      </w:pPr>
      <w:r>
        <w:rPr>
          <w:b/>
        </w:rPr>
        <w:t xml:space="preserve">Rada hl. m. Prahy schválila na svém </w:t>
      </w:r>
      <w:r w:rsidR="00042752">
        <w:rPr>
          <w:b/>
        </w:rPr>
        <w:t xml:space="preserve">pravidelném </w:t>
      </w:r>
      <w:r>
        <w:rPr>
          <w:b/>
        </w:rPr>
        <w:t xml:space="preserve">zasedání v pondělí </w:t>
      </w:r>
      <w:r w:rsidR="00042752">
        <w:rPr>
          <w:b/>
        </w:rPr>
        <w:t>5</w:t>
      </w:r>
      <w:r w:rsidRPr="00156514">
        <w:rPr>
          <w:b/>
        </w:rPr>
        <w:t xml:space="preserve">. </w:t>
      </w:r>
      <w:r w:rsidR="00042752">
        <w:rPr>
          <w:b/>
        </w:rPr>
        <w:t xml:space="preserve">května 2025 přípravu dalšího projektu městského developmentu v rozvojové lokalitě Nové Dvory. Jedná se o Projekt 6, který se skládá ze dvou nemovitostí: Projekt </w:t>
      </w:r>
      <w:proofErr w:type="gramStart"/>
      <w:r w:rsidR="00042752">
        <w:rPr>
          <w:b/>
        </w:rPr>
        <w:t>6a</w:t>
      </w:r>
      <w:proofErr w:type="gramEnd"/>
      <w:r w:rsidR="00042752">
        <w:rPr>
          <w:b/>
        </w:rPr>
        <w:t xml:space="preserve"> zahrnuje městské nájemní byty, plochy pro maloobchod a občanskou vybavenost; Projekt </w:t>
      </w:r>
      <w:proofErr w:type="gramStart"/>
      <w:r w:rsidR="00042752">
        <w:rPr>
          <w:b/>
        </w:rPr>
        <w:t>6b</w:t>
      </w:r>
      <w:proofErr w:type="gramEnd"/>
      <w:r w:rsidR="00042752">
        <w:rPr>
          <w:b/>
        </w:rPr>
        <w:t xml:space="preserve"> zahrnuje městské nájemní byty a plochy pro maloobchod. Projekt 6 se nachází v blízkosti budoucí stanice metra Nové Dvory. </w:t>
      </w:r>
      <w:r w:rsidR="00281D0C">
        <w:rPr>
          <w:b/>
        </w:rPr>
        <w:t xml:space="preserve">PDS </w:t>
      </w:r>
      <w:r w:rsidR="00042752">
        <w:rPr>
          <w:b/>
        </w:rPr>
        <w:t xml:space="preserve">na základě pověření Rady hl. m. Prahy </w:t>
      </w:r>
      <w:r w:rsidR="008613AC" w:rsidRPr="008613AC">
        <w:rPr>
          <w:b/>
        </w:rPr>
        <w:t xml:space="preserve">vypíše výběrové řízení na dodavatele projekčních prací </w:t>
      </w:r>
      <w:r w:rsidR="008613AC">
        <w:rPr>
          <w:b/>
        </w:rPr>
        <w:t>a</w:t>
      </w:r>
      <w:r w:rsidR="008613AC" w:rsidRPr="008613AC">
        <w:rPr>
          <w:b/>
        </w:rPr>
        <w:t xml:space="preserve"> zahájí projektovou přípravu obou </w:t>
      </w:r>
      <w:r w:rsidR="00861868">
        <w:rPr>
          <w:b/>
        </w:rPr>
        <w:t>bloků, které mají potenciál pro vznik více než 500 bytů.</w:t>
      </w:r>
    </w:p>
    <w:p w14:paraId="731D7F8B" w14:textId="77777777" w:rsidR="0061371F" w:rsidRDefault="0061371F" w:rsidP="008613AC">
      <w:pPr>
        <w:jc w:val="both"/>
        <w:rPr>
          <w:b/>
        </w:rPr>
      </w:pPr>
    </w:p>
    <w:p w14:paraId="37B6A096" w14:textId="1D9E0075" w:rsidR="00D4349B" w:rsidRDefault="00D4349B" w:rsidP="00D4349B">
      <w:pPr>
        <w:jc w:val="both"/>
        <w:rPr>
          <w:bCs/>
        </w:rPr>
      </w:pPr>
      <w:r w:rsidRPr="00BD1F18">
        <w:rPr>
          <w:i/>
        </w:rPr>
        <w:t>„Na 15 hektarech městských pozemků</w:t>
      </w:r>
      <w:r>
        <w:rPr>
          <w:i/>
        </w:rPr>
        <w:t>, které byly PDS svěřeny k hospodaření, PDS připravuje celkem téměř 300.000 m</w:t>
      </w:r>
      <w:r w:rsidRPr="002D2E1E">
        <w:rPr>
          <w:i/>
          <w:vertAlign w:val="superscript"/>
        </w:rPr>
        <w:t>2</w:t>
      </w:r>
      <w:r>
        <w:rPr>
          <w:i/>
        </w:rPr>
        <w:t xml:space="preserve"> HPP hrubých podlahových ploch zejména pro městské nájemní bydlení, což asi 2.000 bytů, a </w:t>
      </w:r>
      <w:r w:rsidRPr="00BD1F18">
        <w:rPr>
          <w:i/>
        </w:rPr>
        <w:t>cca 130.000 m</w:t>
      </w:r>
      <w:r w:rsidRPr="00BD1F18">
        <w:rPr>
          <w:i/>
          <w:vertAlign w:val="superscript"/>
        </w:rPr>
        <w:t>2</w:t>
      </w:r>
      <w:r w:rsidRPr="00BD1F18">
        <w:rPr>
          <w:i/>
        </w:rPr>
        <w:t xml:space="preserve"> pro administrativu, restaurace, kavárny, obchody a služby,</w:t>
      </w:r>
      <w:r>
        <w:rPr>
          <w:i/>
        </w:rPr>
        <w:t xml:space="preserve"> které přinesou až 5.000 nových pracovních míst. Dále </w:t>
      </w:r>
      <w:r w:rsidRPr="00BD1F18">
        <w:rPr>
          <w:i/>
        </w:rPr>
        <w:t>mateřskou</w:t>
      </w:r>
      <w:r>
        <w:rPr>
          <w:i/>
        </w:rPr>
        <w:t xml:space="preserve">, základní a </w:t>
      </w:r>
      <w:r w:rsidRPr="00AE706E">
        <w:rPr>
          <w:i/>
        </w:rPr>
        <w:t>střední školu</w:t>
      </w:r>
      <w:r>
        <w:rPr>
          <w:i/>
        </w:rPr>
        <w:t xml:space="preserve">, </w:t>
      </w:r>
      <w:r w:rsidRPr="00BD1F18">
        <w:rPr>
          <w:i/>
        </w:rPr>
        <w:t>kulturní</w:t>
      </w:r>
      <w:r>
        <w:rPr>
          <w:i/>
        </w:rPr>
        <w:t xml:space="preserve"> </w:t>
      </w:r>
      <w:r w:rsidRPr="00BD1F18">
        <w:rPr>
          <w:i/>
        </w:rPr>
        <w:t xml:space="preserve">centrum a sportoviště. </w:t>
      </w:r>
      <w:r>
        <w:rPr>
          <w:i/>
        </w:rPr>
        <w:t>Příprava nové čtvrti probíhá paralelně s přípravou dopravní obslužnosti v podobě výstavby nové stanice metra a prodloužení tramvajové trati z</w:t>
      </w:r>
      <w:r w:rsidR="004B18FC">
        <w:rPr>
          <w:i/>
        </w:rPr>
        <w:t> </w:t>
      </w:r>
      <w:r>
        <w:rPr>
          <w:i/>
        </w:rPr>
        <w:t>Modřan</w:t>
      </w:r>
      <w:r w:rsidR="004B18FC">
        <w:rPr>
          <w:i/>
        </w:rPr>
        <w:t>, resp. Libuše</w:t>
      </w:r>
      <w:r>
        <w:rPr>
          <w:i/>
        </w:rPr>
        <w:t xml:space="preserve">. </w:t>
      </w:r>
      <w:r w:rsidR="004B18FC">
        <w:rPr>
          <w:i/>
        </w:rPr>
        <w:t>Tento</w:t>
      </w:r>
      <w:r w:rsidR="00320486">
        <w:rPr>
          <w:i/>
        </w:rPr>
        <w:t xml:space="preserve"> projekt nebo spíše část území</w:t>
      </w:r>
      <w:r>
        <w:rPr>
          <w:i/>
        </w:rPr>
        <w:t>,</w:t>
      </w:r>
      <w:r w:rsidR="00320486">
        <w:rPr>
          <w:i/>
        </w:rPr>
        <w:t xml:space="preserve"> kterou právě schvalujeme</w:t>
      </w:r>
      <w:r w:rsidR="008C3684">
        <w:rPr>
          <w:i/>
        </w:rPr>
        <w:t xml:space="preserve">, je v konsolidovaném vlastnictví HMP, a </w:t>
      </w:r>
      <w:r w:rsidR="00320486">
        <w:rPr>
          <w:i/>
        </w:rPr>
        <w:t xml:space="preserve">tak je možné efektivně postupovat v přípravě tohoto bloku, který bude v budoucnu zahrnovat </w:t>
      </w:r>
      <w:proofErr w:type="gramStart"/>
      <w:r w:rsidR="00320486">
        <w:rPr>
          <w:i/>
        </w:rPr>
        <w:t>500</w:t>
      </w:r>
      <w:r w:rsidR="00D8341B">
        <w:rPr>
          <w:i/>
        </w:rPr>
        <w:t xml:space="preserve"> </w:t>
      </w:r>
      <w:r w:rsidR="00320486">
        <w:rPr>
          <w:i/>
        </w:rPr>
        <w:t>-</w:t>
      </w:r>
      <w:r w:rsidR="00D8341B">
        <w:rPr>
          <w:i/>
        </w:rPr>
        <w:t xml:space="preserve"> </w:t>
      </w:r>
      <w:r w:rsidR="00320486">
        <w:rPr>
          <w:i/>
        </w:rPr>
        <w:t>600</w:t>
      </w:r>
      <w:proofErr w:type="gramEnd"/>
      <w:r w:rsidR="00320486">
        <w:rPr>
          <w:i/>
        </w:rPr>
        <w:t xml:space="preserve"> bytů s veškerou další vybaveností.</w:t>
      </w:r>
      <w:r w:rsidRPr="00BD1F18">
        <w:rPr>
          <w:i/>
        </w:rPr>
        <w:t>“</w:t>
      </w:r>
      <w:r>
        <w:rPr>
          <w:i/>
        </w:rPr>
        <w:t xml:space="preserve"> </w:t>
      </w:r>
      <w:r>
        <w:rPr>
          <w:iCs/>
        </w:rPr>
        <w:t xml:space="preserve">říká </w:t>
      </w:r>
      <w:r w:rsidRPr="008E11EE">
        <w:rPr>
          <w:b/>
        </w:rPr>
        <w:t>Petr Hlaváček</w:t>
      </w:r>
      <w:r>
        <w:rPr>
          <w:bCs/>
        </w:rPr>
        <w:t>, náměstek primátora hl. m. Prahy pro strategický a územní rozvoj.</w:t>
      </w:r>
    </w:p>
    <w:p w14:paraId="7CBAF424" w14:textId="77777777" w:rsidR="00D4349B" w:rsidRDefault="00D4349B" w:rsidP="008613AC">
      <w:pPr>
        <w:jc w:val="both"/>
        <w:rPr>
          <w:bCs/>
          <w:i/>
          <w:iCs/>
        </w:rPr>
      </w:pPr>
    </w:p>
    <w:p w14:paraId="656824B0" w14:textId="43344965" w:rsidR="0061371F" w:rsidRPr="0061371F" w:rsidRDefault="0061371F" w:rsidP="008613AC">
      <w:pPr>
        <w:jc w:val="both"/>
        <w:rPr>
          <w:bCs/>
        </w:rPr>
      </w:pPr>
      <w:r w:rsidRPr="0061371F">
        <w:rPr>
          <w:bCs/>
          <w:i/>
          <w:iCs/>
        </w:rPr>
        <w:t>„</w:t>
      </w:r>
      <w:r w:rsidR="00D4349B">
        <w:rPr>
          <w:bCs/>
          <w:i/>
          <w:iCs/>
        </w:rPr>
        <w:t>Nové městské bytové projekty, které PDS chystá, zahrnují občanskou vybavenost v podobě prostor pro školy, knihovny a kulturní centra, sociální a zdravotní služby. Takovým příkladem je i Projekt 6 na Nových Dvorech,</w:t>
      </w:r>
      <w:r w:rsidR="00320486">
        <w:rPr>
          <w:bCs/>
          <w:i/>
          <w:iCs/>
        </w:rPr>
        <w:t xml:space="preserve"> kde v parteru budov případně </w:t>
      </w:r>
      <w:r w:rsidR="00861868">
        <w:rPr>
          <w:bCs/>
          <w:i/>
          <w:iCs/>
        </w:rPr>
        <w:t>v dalších prostorech lze v budoucnu umístit také potřebné zdravotní či sociální služby</w:t>
      </w:r>
      <w:r w:rsidR="001E49AD">
        <w:rPr>
          <w:bCs/>
          <w:i/>
          <w:iCs/>
        </w:rPr>
        <w:t>,</w:t>
      </w:r>
      <w:r w:rsidRPr="0061371F">
        <w:rPr>
          <w:bCs/>
          <w:i/>
          <w:iCs/>
        </w:rPr>
        <w:t>“</w:t>
      </w:r>
      <w:r w:rsidRPr="0061371F">
        <w:rPr>
          <w:bCs/>
        </w:rPr>
        <w:t> říká náměstkyně primátora hl</w:t>
      </w:r>
      <w:r w:rsidR="00565D03">
        <w:rPr>
          <w:bCs/>
        </w:rPr>
        <w:t xml:space="preserve">. m. Prahy </w:t>
      </w:r>
      <w:r w:rsidRPr="0061371F">
        <w:rPr>
          <w:bCs/>
        </w:rPr>
        <w:t xml:space="preserve">pro bytovou politiku </w:t>
      </w:r>
      <w:r w:rsidRPr="0061371F">
        <w:rPr>
          <w:b/>
        </w:rPr>
        <w:t xml:space="preserve">Alexandra </w:t>
      </w:r>
      <w:proofErr w:type="spellStart"/>
      <w:r w:rsidRPr="0061371F">
        <w:rPr>
          <w:b/>
        </w:rPr>
        <w:t>Udženija</w:t>
      </w:r>
      <w:proofErr w:type="spellEnd"/>
      <w:r w:rsidRPr="0061371F">
        <w:rPr>
          <w:bCs/>
        </w:rPr>
        <w:t>. </w:t>
      </w:r>
    </w:p>
    <w:p w14:paraId="349902F6" w14:textId="77777777" w:rsidR="006C14BC" w:rsidRDefault="006C14BC" w:rsidP="00846DF9">
      <w:pPr>
        <w:jc w:val="both"/>
        <w:rPr>
          <w:b/>
        </w:rPr>
      </w:pPr>
    </w:p>
    <w:p w14:paraId="6D042777" w14:textId="25A108C3" w:rsidR="00FF3805" w:rsidRDefault="00FF3805" w:rsidP="00FF3805">
      <w:pPr>
        <w:jc w:val="both"/>
        <w:rPr>
          <w:iCs/>
        </w:rPr>
      </w:pPr>
      <w:r w:rsidRPr="008E11EE">
        <w:rPr>
          <w:bCs/>
          <w:i/>
          <w:iCs/>
        </w:rPr>
        <w:t>„</w:t>
      </w:r>
      <w:r w:rsidR="00861868">
        <w:rPr>
          <w:bCs/>
          <w:i/>
          <w:iCs/>
        </w:rPr>
        <w:t>Tato část nové</w:t>
      </w:r>
      <w:r w:rsidR="00E12F31">
        <w:rPr>
          <w:bCs/>
          <w:i/>
          <w:iCs/>
        </w:rPr>
        <w:t>ho</w:t>
      </w:r>
      <w:r w:rsidR="00861868">
        <w:rPr>
          <w:bCs/>
          <w:i/>
          <w:iCs/>
        </w:rPr>
        <w:t xml:space="preserve"> území na Nových Dvorech, na rozdíl od tzv. Projektu 1, který navazuje přímo na metro, </w:t>
      </w:r>
      <w:r w:rsidR="00E12F31">
        <w:rPr>
          <w:bCs/>
          <w:i/>
          <w:iCs/>
        </w:rPr>
        <w:t xml:space="preserve">zahrnuje především bydlení. V tomto rozsahu </w:t>
      </w:r>
      <w:r w:rsidR="00861868">
        <w:rPr>
          <w:bCs/>
          <w:i/>
          <w:iCs/>
        </w:rPr>
        <w:t xml:space="preserve">je to první takto velký blok, který </w:t>
      </w:r>
      <w:r w:rsidR="00E12F31">
        <w:rPr>
          <w:bCs/>
          <w:i/>
          <w:iCs/>
        </w:rPr>
        <w:t xml:space="preserve">bude </w:t>
      </w:r>
      <w:r w:rsidR="00861868">
        <w:rPr>
          <w:bCs/>
          <w:i/>
          <w:iCs/>
        </w:rPr>
        <w:t>město prostřednictvím PDS připravovat. Těšíme se, že u tohoto projektu již budeme moci použít know-how ze všech aspektů přípravy projektů, které PDS během své činnosti získala</w:t>
      </w:r>
      <w:r w:rsidR="00E12F31">
        <w:rPr>
          <w:bCs/>
          <w:i/>
          <w:iCs/>
        </w:rPr>
        <w:t>,</w:t>
      </w:r>
      <w:r w:rsidR="008C4BFB">
        <w:rPr>
          <w:bCs/>
          <w:i/>
          <w:iCs/>
        </w:rPr>
        <w:t xml:space="preserve">“ </w:t>
      </w:r>
      <w:r>
        <w:rPr>
          <w:iCs/>
        </w:rPr>
        <w:t xml:space="preserve">říká </w:t>
      </w:r>
      <w:r w:rsidRPr="00BD1F18">
        <w:rPr>
          <w:b/>
          <w:bCs/>
          <w:iCs/>
        </w:rPr>
        <w:t>Petr Urbánek</w:t>
      </w:r>
      <w:r>
        <w:rPr>
          <w:iCs/>
        </w:rPr>
        <w:t>, ředitel Pražské developerské společnosti</w:t>
      </w:r>
      <w:r w:rsidR="00281D0C">
        <w:rPr>
          <w:iCs/>
        </w:rPr>
        <w:t xml:space="preserve"> (PDS)</w:t>
      </w:r>
      <w:r>
        <w:rPr>
          <w:iCs/>
        </w:rPr>
        <w:t xml:space="preserve">.  </w:t>
      </w:r>
    </w:p>
    <w:p w14:paraId="3C4A53F9" w14:textId="77777777" w:rsidR="000E5E8F" w:rsidRDefault="000E5E8F" w:rsidP="00846DF9">
      <w:pPr>
        <w:jc w:val="both"/>
        <w:rPr>
          <w:b/>
        </w:rPr>
      </w:pPr>
    </w:p>
    <w:p w14:paraId="45730C3A" w14:textId="5E75D5A8" w:rsidR="0096407F" w:rsidRDefault="008B5261" w:rsidP="00846DF9">
      <w:pPr>
        <w:jc w:val="both"/>
        <w:rPr>
          <w:b/>
        </w:rPr>
      </w:pPr>
      <w:r>
        <w:rPr>
          <w:b/>
        </w:rPr>
        <w:t xml:space="preserve">Nové Dvory – Projekt 6 </w:t>
      </w:r>
      <w:r w:rsidR="00E12F31">
        <w:rPr>
          <w:b/>
        </w:rPr>
        <w:t>odhadované plochy HPP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868" w14:paraId="208CD46F" w14:textId="77777777" w:rsidTr="00795EF9">
        <w:tc>
          <w:tcPr>
            <w:tcW w:w="4531" w:type="dxa"/>
          </w:tcPr>
          <w:p w14:paraId="1F42D100" w14:textId="6E35E6AC" w:rsidR="00861868" w:rsidRPr="006A34A8" w:rsidRDefault="00861868" w:rsidP="00861868">
            <w:pPr>
              <w:jc w:val="both"/>
              <w:rPr>
                <w:bCs/>
              </w:rPr>
            </w:pPr>
            <w:r>
              <w:rPr>
                <w:bCs/>
              </w:rPr>
              <w:t xml:space="preserve">Bydlení </w:t>
            </w:r>
          </w:p>
        </w:tc>
        <w:tc>
          <w:tcPr>
            <w:tcW w:w="4531" w:type="dxa"/>
          </w:tcPr>
          <w:p w14:paraId="6158A3B2" w14:textId="1D47B329" w:rsidR="00861868" w:rsidRDefault="00F9275C" w:rsidP="00861868">
            <w:pPr>
              <w:jc w:val="center"/>
              <w:rPr>
                <w:bCs/>
              </w:rPr>
            </w:pPr>
            <w:r>
              <w:rPr>
                <w:bCs/>
              </w:rPr>
              <w:t>49.000</w:t>
            </w:r>
          </w:p>
        </w:tc>
      </w:tr>
      <w:tr w:rsidR="00861868" w14:paraId="3867873F" w14:textId="77777777" w:rsidTr="00795EF9">
        <w:tc>
          <w:tcPr>
            <w:tcW w:w="4531" w:type="dxa"/>
          </w:tcPr>
          <w:p w14:paraId="1A514F4E" w14:textId="24DF391D" w:rsidR="00861868" w:rsidRPr="006A34A8" w:rsidRDefault="00861868" w:rsidP="00861868">
            <w:pPr>
              <w:jc w:val="both"/>
              <w:rPr>
                <w:bCs/>
              </w:rPr>
            </w:pPr>
            <w:r w:rsidRPr="0098051E">
              <w:rPr>
                <w:bCs/>
              </w:rPr>
              <w:t>Maloobchod</w:t>
            </w:r>
          </w:p>
        </w:tc>
        <w:tc>
          <w:tcPr>
            <w:tcW w:w="4531" w:type="dxa"/>
          </w:tcPr>
          <w:p w14:paraId="3C5C34EF" w14:textId="7479ECE3" w:rsidR="00861868" w:rsidRDefault="00F9275C" w:rsidP="00861868">
            <w:pPr>
              <w:jc w:val="center"/>
              <w:rPr>
                <w:bCs/>
              </w:rPr>
            </w:pPr>
            <w:r>
              <w:rPr>
                <w:bCs/>
              </w:rPr>
              <w:t>4.000</w:t>
            </w:r>
          </w:p>
        </w:tc>
      </w:tr>
      <w:tr w:rsidR="00861868" w14:paraId="01EAD673" w14:textId="77777777" w:rsidTr="00795EF9">
        <w:tc>
          <w:tcPr>
            <w:tcW w:w="4531" w:type="dxa"/>
          </w:tcPr>
          <w:p w14:paraId="424B40D6" w14:textId="229EE547" w:rsidR="00861868" w:rsidRPr="006A34A8" w:rsidRDefault="00861868" w:rsidP="00861868">
            <w:pPr>
              <w:jc w:val="both"/>
              <w:rPr>
                <w:bCs/>
              </w:rPr>
            </w:pPr>
            <w:r>
              <w:rPr>
                <w:bCs/>
              </w:rPr>
              <w:t xml:space="preserve">Občanská vybavenost </w:t>
            </w:r>
            <w:r w:rsidRPr="0098051E">
              <w:rPr>
                <w:bCs/>
              </w:rPr>
              <w:t xml:space="preserve"> </w:t>
            </w:r>
          </w:p>
        </w:tc>
        <w:tc>
          <w:tcPr>
            <w:tcW w:w="4531" w:type="dxa"/>
          </w:tcPr>
          <w:p w14:paraId="5C0333E6" w14:textId="2740F005" w:rsidR="00861868" w:rsidRDefault="00F9275C" w:rsidP="00861868">
            <w:pPr>
              <w:jc w:val="center"/>
              <w:rPr>
                <w:bCs/>
              </w:rPr>
            </w:pPr>
            <w:r>
              <w:rPr>
                <w:bCs/>
              </w:rPr>
              <w:t>1.000</w:t>
            </w:r>
          </w:p>
        </w:tc>
      </w:tr>
      <w:tr w:rsidR="00861868" w14:paraId="323F2456" w14:textId="77777777" w:rsidTr="00795EF9">
        <w:tc>
          <w:tcPr>
            <w:tcW w:w="4531" w:type="dxa"/>
          </w:tcPr>
          <w:p w14:paraId="21D31FD6" w14:textId="44CEA32B" w:rsidR="00861868" w:rsidRPr="006A34A8" w:rsidRDefault="00861868" w:rsidP="00861868">
            <w:pPr>
              <w:jc w:val="both"/>
              <w:rPr>
                <w:bCs/>
              </w:rPr>
            </w:pPr>
            <w:r w:rsidRPr="0098051E">
              <w:rPr>
                <w:bCs/>
              </w:rPr>
              <w:t xml:space="preserve">Celkem </w:t>
            </w:r>
          </w:p>
        </w:tc>
        <w:tc>
          <w:tcPr>
            <w:tcW w:w="4531" w:type="dxa"/>
          </w:tcPr>
          <w:p w14:paraId="3B7929A3" w14:textId="472EE896" w:rsidR="00861868" w:rsidRDefault="00F9275C" w:rsidP="00861868">
            <w:pPr>
              <w:jc w:val="center"/>
              <w:rPr>
                <w:bCs/>
              </w:rPr>
            </w:pPr>
            <w:r>
              <w:rPr>
                <w:bCs/>
              </w:rPr>
              <w:t>54.000</w:t>
            </w:r>
          </w:p>
        </w:tc>
      </w:tr>
      <w:tr w:rsidR="00F9275C" w14:paraId="4AA01791" w14:textId="77777777" w:rsidTr="00795EF9">
        <w:tc>
          <w:tcPr>
            <w:tcW w:w="4531" w:type="dxa"/>
          </w:tcPr>
          <w:p w14:paraId="51887807" w14:textId="08C1CC3A" w:rsidR="00F9275C" w:rsidRPr="0098051E" w:rsidRDefault="00F9275C" w:rsidP="00861868">
            <w:pPr>
              <w:jc w:val="both"/>
              <w:rPr>
                <w:bCs/>
              </w:rPr>
            </w:pPr>
            <w:r w:rsidRPr="006A34A8">
              <w:rPr>
                <w:bCs/>
              </w:rPr>
              <w:t>Podzemní parking</w:t>
            </w:r>
            <w:r>
              <w:rPr>
                <w:bCs/>
              </w:rPr>
              <w:t xml:space="preserve"> dle PSP</w:t>
            </w:r>
          </w:p>
        </w:tc>
        <w:tc>
          <w:tcPr>
            <w:tcW w:w="4531" w:type="dxa"/>
          </w:tcPr>
          <w:p w14:paraId="7B7174F0" w14:textId="39E2F058" w:rsidR="00F9275C" w:rsidRDefault="00F9275C" w:rsidP="00861868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</w:tbl>
    <w:p w14:paraId="5EEF08DE" w14:textId="77777777" w:rsidR="007E0A28" w:rsidRDefault="007E0A28" w:rsidP="00846DF9">
      <w:pPr>
        <w:jc w:val="both"/>
        <w:rPr>
          <w:b/>
        </w:rPr>
      </w:pPr>
    </w:p>
    <w:p w14:paraId="14DC205D" w14:textId="77777777" w:rsidR="008838F7" w:rsidRDefault="008838F7" w:rsidP="00846DF9">
      <w:pPr>
        <w:jc w:val="both"/>
        <w:rPr>
          <w:b/>
        </w:rPr>
      </w:pPr>
    </w:p>
    <w:p w14:paraId="2D89944E" w14:textId="77777777" w:rsidR="00BC5D5E" w:rsidRDefault="00BC5D5E" w:rsidP="00846DF9">
      <w:pPr>
        <w:jc w:val="both"/>
        <w:rPr>
          <w:b/>
        </w:rPr>
      </w:pPr>
    </w:p>
    <w:p w14:paraId="3BC7CA35" w14:textId="5FB13D4D" w:rsidR="008C4BFB" w:rsidRDefault="0096407F" w:rsidP="00846DF9">
      <w:pPr>
        <w:jc w:val="both"/>
        <w:rPr>
          <w:b/>
        </w:rPr>
      </w:pPr>
      <w:r>
        <w:rPr>
          <w:b/>
        </w:rPr>
        <w:lastRenderedPageBreak/>
        <w:t xml:space="preserve">Nová městská čtvrť </w:t>
      </w:r>
      <w:r w:rsidR="00B91077">
        <w:rPr>
          <w:b/>
        </w:rPr>
        <w:t xml:space="preserve">Nové Dvory </w:t>
      </w:r>
    </w:p>
    <w:p w14:paraId="1C929A37" w14:textId="3559931D" w:rsidR="00846DF9" w:rsidRPr="00B91077" w:rsidRDefault="0096407F" w:rsidP="00846DF9">
      <w:pPr>
        <w:jc w:val="both"/>
        <w:rPr>
          <w:bCs/>
        </w:rPr>
      </w:pPr>
      <w:r>
        <w:rPr>
          <w:bCs/>
        </w:rPr>
        <w:t xml:space="preserve">Se nachází na </w:t>
      </w:r>
      <w:r w:rsidR="00846DF9" w:rsidRPr="00B91077">
        <w:rPr>
          <w:bCs/>
        </w:rPr>
        <w:t>rozhraní Prahy 4 a Prahy 12</w:t>
      </w:r>
      <w:r>
        <w:rPr>
          <w:bCs/>
        </w:rPr>
        <w:t xml:space="preserve">. </w:t>
      </w:r>
      <w:r w:rsidR="004D56AC">
        <w:rPr>
          <w:bCs/>
        </w:rPr>
        <w:t xml:space="preserve">V květnu 2024 </w:t>
      </w:r>
      <w:r w:rsidR="00E70845" w:rsidRPr="00B91077">
        <w:rPr>
          <w:bCs/>
        </w:rPr>
        <w:t xml:space="preserve">byla Radou </w:t>
      </w:r>
      <w:r w:rsidR="00660826" w:rsidRPr="00B91077">
        <w:rPr>
          <w:bCs/>
        </w:rPr>
        <w:t xml:space="preserve">a Zastupitelstvem </w:t>
      </w:r>
      <w:r w:rsidR="00E70845" w:rsidRPr="00B91077">
        <w:rPr>
          <w:bCs/>
        </w:rPr>
        <w:t>hl. m. Prahy schválen</w:t>
      </w:r>
      <w:r w:rsidR="00E603B0" w:rsidRPr="00B91077">
        <w:rPr>
          <w:bCs/>
        </w:rPr>
        <w:t>a</w:t>
      </w:r>
      <w:r w:rsidR="00E70845" w:rsidRPr="00B91077">
        <w:rPr>
          <w:bCs/>
        </w:rPr>
        <w:t xml:space="preserve"> změna územního plánu, která umožňuje významně navýšit stavební kapacity </w:t>
      </w:r>
      <w:r w:rsidR="00241A3C" w:rsidRPr="00B91077">
        <w:rPr>
          <w:bCs/>
        </w:rPr>
        <w:t xml:space="preserve">tamějších </w:t>
      </w:r>
      <w:r w:rsidR="00E70845" w:rsidRPr="00B91077">
        <w:rPr>
          <w:bCs/>
        </w:rPr>
        <w:t xml:space="preserve">městských pozemků okolo budoucí stanice metra </w:t>
      </w:r>
      <w:r w:rsidR="004D56AC">
        <w:rPr>
          <w:bCs/>
        </w:rPr>
        <w:t>N</w:t>
      </w:r>
      <w:r w:rsidR="00E70845" w:rsidRPr="00B91077">
        <w:rPr>
          <w:bCs/>
        </w:rPr>
        <w:t>ové Dvory. Díky tomu bude možné transformační území o rozloze 30 hektarů využít k výstavbě až 2.000 městských bytů</w:t>
      </w:r>
      <w:r w:rsidR="00C102B8" w:rsidRPr="00B91077">
        <w:rPr>
          <w:bCs/>
        </w:rPr>
        <w:t xml:space="preserve"> </w:t>
      </w:r>
      <w:r w:rsidR="007D512D" w:rsidRPr="00B91077">
        <w:rPr>
          <w:bCs/>
        </w:rPr>
        <w:t>a polyfunkčního</w:t>
      </w:r>
      <w:r w:rsidR="00E70845" w:rsidRPr="00B91077">
        <w:rPr>
          <w:bCs/>
        </w:rPr>
        <w:t xml:space="preserve"> domu</w:t>
      </w:r>
      <w:r w:rsidR="00C50C53" w:rsidRPr="00B91077">
        <w:rPr>
          <w:bCs/>
        </w:rPr>
        <w:t xml:space="preserve"> nad stanicí metra</w:t>
      </w:r>
      <w:r w:rsidR="00E70845" w:rsidRPr="00B91077">
        <w:rPr>
          <w:bCs/>
        </w:rPr>
        <w:t xml:space="preserve">, který nabídne </w:t>
      </w:r>
      <w:r w:rsidR="00C50C53" w:rsidRPr="00B91077">
        <w:rPr>
          <w:bCs/>
        </w:rPr>
        <w:t>prostory pro bydlení, administrativu, maloobchod a komunitní účely.</w:t>
      </w:r>
      <w:r w:rsidR="00846DF9" w:rsidRPr="00B91077">
        <w:rPr>
          <w:bCs/>
        </w:rPr>
        <w:t xml:space="preserve"> </w:t>
      </w:r>
      <w:r w:rsidR="004D56AC">
        <w:rPr>
          <w:bCs/>
        </w:rPr>
        <w:t xml:space="preserve">V </w:t>
      </w:r>
      <w:r w:rsidR="00846DF9" w:rsidRPr="00B91077">
        <w:rPr>
          <w:bCs/>
        </w:rPr>
        <w:t>nové městské čtvrti</w:t>
      </w:r>
      <w:r w:rsidR="004D56AC">
        <w:rPr>
          <w:bCs/>
        </w:rPr>
        <w:t xml:space="preserve"> </w:t>
      </w:r>
      <w:r w:rsidR="00241A3C" w:rsidRPr="00B91077">
        <w:rPr>
          <w:bCs/>
        </w:rPr>
        <w:t xml:space="preserve">najde svůj nový </w:t>
      </w:r>
      <w:r w:rsidR="00846DF9" w:rsidRPr="00B91077">
        <w:rPr>
          <w:bCs/>
        </w:rPr>
        <w:t xml:space="preserve">domov až 5 tisíc lidí a </w:t>
      </w:r>
      <w:r w:rsidR="004D56AC">
        <w:rPr>
          <w:bCs/>
        </w:rPr>
        <w:t xml:space="preserve">vznikne tu </w:t>
      </w:r>
      <w:r w:rsidR="00846DF9" w:rsidRPr="00B91077">
        <w:rPr>
          <w:bCs/>
        </w:rPr>
        <w:t>až 5 tisíc nových pracovních míst</w:t>
      </w:r>
      <w:r w:rsidR="004D56AC">
        <w:rPr>
          <w:bCs/>
        </w:rPr>
        <w:t xml:space="preserve">. </w:t>
      </w:r>
      <w:r w:rsidR="00846DF9" w:rsidRPr="00B91077">
        <w:rPr>
          <w:bCs/>
        </w:rPr>
        <w:t xml:space="preserve"> </w:t>
      </w:r>
    </w:p>
    <w:p w14:paraId="523E448B" w14:textId="77777777" w:rsidR="00EF504E" w:rsidRDefault="00EF504E" w:rsidP="00B9066D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</w:rPr>
      </w:pPr>
    </w:p>
    <w:p w14:paraId="1ED99897" w14:textId="7DFEB606" w:rsidR="00B9066D" w:rsidRPr="004D56AC" w:rsidRDefault="000E64A7" w:rsidP="004D56AC">
      <w:pPr>
        <w:jc w:val="both"/>
        <w:rPr>
          <w:b/>
        </w:rPr>
      </w:pPr>
      <w:r>
        <w:rPr>
          <w:b/>
        </w:rPr>
        <w:t xml:space="preserve">Nové Dvory udržitelné </w:t>
      </w:r>
    </w:p>
    <w:p w14:paraId="1CBFA3F0" w14:textId="3914B686" w:rsidR="00B9066D" w:rsidRPr="002E251D" w:rsidRDefault="00B9066D" w:rsidP="00B9066D">
      <w:pPr>
        <w:shd w:val="clear" w:color="auto" w:fill="FFFFFF"/>
        <w:jc w:val="both"/>
        <w:textAlignment w:val="baseline"/>
      </w:pPr>
      <w:r w:rsidRPr="007C28C8">
        <w:t>Územní studie, kterou pro Odbor územního rozvoje Magistrátu hl. m. Prahy vytvořila</w:t>
      </w:r>
      <w:r w:rsidR="00EF504E">
        <w:t xml:space="preserve"> </w:t>
      </w:r>
      <w:r w:rsidR="00B91077">
        <w:t xml:space="preserve">v roce 2021 </w:t>
      </w:r>
      <w:r w:rsidR="00EF504E">
        <w:t>jako zpracovatel</w:t>
      </w:r>
      <w:r w:rsidRPr="007C28C8">
        <w:t xml:space="preserve"> společnost UNIT architekti, sleduje rozvoj nové části města </w:t>
      </w:r>
      <w:r w:rsidRPr="002E251D">
        <w:t xml:space="preserve">na Nových Dvorech </w:t>
      </w:r>
      <w:r w:rsidRPr="007C28C8">
        <w:t>ve čtyřech ohledech: sociálním, ekonomickém, environmentálním a kulturním:</w:t>
      </w:r>
    </w:p>
    <w:p w14:paraId="7F00E1CF" w14:textId="77777777" w:rsidR="00B9066D" w:rsidRPr="007C28C8" w:rsidRDefault="00B9066D" w:rsidP="00B9066D">
      <w:pPr>
        <w:shd w:val="clear" w:color="auto" w:fill="FFFFFF"/>
        <w:jc w:val="both"/>
        <w:textAlignment w:val="baseline"/>
      </w:pPr>
    </w:p>
    <w:p w14:paraId="5D2B0CCA" w14:textId="5AFE1735" w:rsidR="00B51765" w:rsidRPr="00B51765" w:rsidRDefault="00B9066D" w:rsidP="00B51765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7C28C8">
        <w:rPr>
          <w:b/>
          <w:bCs/>
        </w:rPr>
        <w:t>Sociální</w:t>
      </w:r>
      <w:r w:rsidRPr="007C28C8">
        <w:rPr>
          <w:b/>
          <w:bCs/>
        </w:rPr>
        <w:br/>
      </w:r>
      <w:r w:rsidR="00861868" w:rsidRPr="00E12F31">
        <w:t xml:space="preserve">Dle </w:t>
      </w:r>
      <w:r w:rsidRPr="00E12F31">
        <w:t>urbanistické studi</w:t>
      </w:r>
      <w:r w:rsidR="00861868" w:rsidRPr="00E12F31">
        <w:t>e na</w:t>
      </w:r>
      <w:r w:rsidRPr="00E12F31">
        <w:t xml:space="preserve"> Nových Dvorech</w:t>
      </w:r>
      <w:r w:rsidR="00602D88" w:rsidRPr="00E12F31">
        <w:t xml:space="preserve"> vznikne optimální</w:t>
      </w:r>
      <w:r w:rsidRPr="00E12F31">
        <w:t xml:space="preserve"> </w:t>
      </w:r>
      <w:r w:rsidR="00602D88" w:rsidRPr="00E12F31">
        <w:t>sociální</w:t>
      </w:r>
      <w:r w:rsidR="0037162B" w:rsidRPr="00E12F31">
        <w:t xml:space="preserve"> mix, </w:t>
      </w:r>
      <w:r w:rsidRPr="00E12F31">
        <w:t xml:space="preserve">ať už jde </w:t>
      </w:r>
      <w:r w:rsidR="00E41159" w:rsidRPr="00E12F31">
        <w:t xml:space="preserve">o </w:t>
      </w:r>
      <w:r w:rsidRPr="00E12F31">
        <w:t>věk či socioekonomický status</w:t>
      </w:r>
      <w:r w:rsidR="0037162B" w:rsidRPr="00E12F31">
        <w:t xml:space="preserve"> budoucích obyvatel</w:t>
      </w:r>
      <w:r w:rsidRPr="00E12F31">
        <w:t>.</w:t>
      </w:r>
      <w:r w:rsidR="00861868">
        <w:rPr>
          <w:i/>
          <w:iCs/>
        </w:rPr>
        <w:t xml:space="preserve"> </w:t>
      </w:r>
      <w:r w:rsidR="00EF504E" w:rsidRPr="00EF504E">
        <w:t>Záměrem hl. m. Prahy je zde vybudovat kvalitní dostupné nájemní bydlení, které bude určené především pro tzv. preferované profese (učitele, zdravotníky, policisty), pro rodiče samoživitele a samostatně žijící seniory</w:t>
      </w:r>
      <w:r w:rsidR="005F6680">
        <w:t>.</w:t>
      </w:r>
      <w:r w:rsidR="00B51765">
        <w:t xml:space="preserve"> </w:t>
      </w:r>
      <w:r w:rsidR="00B51765" w:rsidRPr="00B51765">
        <w:rPr>
          <w:rFonts w:cstheme="minorHAnsi"/>
          <w:color w:val="000000"/>
        </w:rPr>
        <w:t>Zároveň projekt myslí i na potřebné sociální zázemí. Se sociálními službami se počítá jak v rámci parteru budov, tak jsou do plánu zakomponovány i speciální budovy vyhrazené pro sociální účely, ať už domovy pro seniory, komunitní centra a další.</w:t>
      </w:r>
    </w:p>
    <w:p w14:paraId="40831122" w14:textId="77777777" w:rsidR="00B9066D" w:rsidRPr="002E251D" w:rsidRDefault="00B9066D" w:rsidP="00B9066D">
      <w:pPr>
        <w:pStyle w:val="Odstavecseseznamem"/>
      </w:pPr>
    </w:p>
    <w:p w14:paraId="7F351453" w14:textId="45C720C3" w:rsidR="00B9066D" w:rsidRPr="002E251D" w:rsidRDefault="00B9066D" w:rsidP="00CF244E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2E251D">
        <w:rPr>
          <w:b/>
          <w:bCs/>
        </w:rPr>
        <w:t>Ekonomický</w:t>
      </w:r>
      <w:r w:rsidRPr="002E251D">
        <w:rPr>
          <w:b/>
          <w:bCs/>
        </w:rPr>
        <w:br/>
      </w:r>
      <w:r w:rsidRPr="002E251D">
        <w:t>V centrální části Nových Dvorů, především u budoucí stanice metra a v menší míře také na nových náměstích, se počítá s výstavbou administrativních a maloobchodních prostor. Příjmy z pronájmu výrazně podpoří ekonomickou návratnost veřejných investic v této lokalitě.</w:t>
      </w:r>
    </w:p>
    <w:p w14:paraId="32599F3A" w14:textId="77777777" w:rsidR="00B9066D" w:rsidRPr="002E251D" w:rsidRDefault="00B9066D" w:rsidP="00B9066D">
      <w:pPr>
        <w:pStyle w:val="Odstavecseseznamem"/>
      </w:pPr>
    </w:p>
    <w:p w14:paraId="333E3D47" w14:textId="77777777" w:rsidR="00B9066D" w:rsidRPr="002E251D" w:rsidRDefault="00B9066D" w:rsidP="00CF244E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2E251D">
        <w:rPr>
          <w:b/>
          <w:bCs/>
        </w:rPr>
        <w:t>Environmentální</w:t>
      </w:r>
      <w:r w:rsidRPr="002E251D">
        <w:rPr>
          <w:b/>
          <w:bCs/>
        </w:rPr>
        <w:br/>
      </w:r>
      <w:r w:rsidRPr="002E251D">
        <w:t>Intenzivní využití lokality přímo napojené na různé druhy veřejné dopravy s dostatkem veřejných služeb včetně školství je klíčovým parametrem udržitelnosti a efektivity rozvoje této nové části města.  S tím přirozeně na Nových Dvorech vznikne také velkorysý veřejný prostor tvořený několika náměstími, z nichž některá budou propojena s parkem Jalodvorská louka. Na Nových Dvorech se počítá s rozvojem modrozelené infrastruktury, např. se zachytáváním dešťové vody tak, aby zasakovala do půdy na pozemku a nebyla odváděna kanalizací pryč, dále s kultivací parku Jalodvorská louka a s vytvořením nových zelených ploch. Výstavbou stanice metra a prodloužením tramvajové linky z Modřan město podpoří využívání městské hromadné dopravy.</w:t>
      </w:r>
    </w:p>
    <w:p w14:paraId="75C19206" w14:textId="77777777" w:rsidR="00B9066D" w:rsidRPr="002E251D" w:rsidRDefault="00B9066D" w:rsidP="00B9066D">
      <w:pPr>
        <w:pStyle w:val="Odstavecseseznamem"/>
      </w:pPr>
    </w:p>
    <w:p w14:paraId="58DD3BD1" w14:textId="77777777" w:rsidR="00CF244E" w:rsidRPr="00CF244E" w:rsidRDefault="00B9066D" w:rsidP="00CF244E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 w:rsidRPr="002E251D">
        <w:rPr>
          <w:b/>
          <w:bCs/>
        </w:rPr>
        <w:t>Kulturní a vzdělávací</w:t>
      </w:r>
    </w:p>
    <w:p w14:paraId="7E6307B0" w14:textId="257CBE95" w:rsidR="00E56F2E" w:rsidRPr="00DB63BD" w:rsidRDefault="00B9066D" w:rsidP="00DB63BD">
      <w:pPr>
        <w:pStyle w:val="Odstavecseseznamem"/>
        <w:spacing w:after="160" w:line="259" w:lineRule="auto"/>
        <w:jc w:val="both"/>
      </w:pPr>
      <w:r w:rsidRPr="002E251D">
        <w:t xml:space="preserve">Součástí návrhu Nových Dvorů je řada kulturních a volnočasových prostor, ať už se jedná </w:t>
      </w:r>
      <w:r w:rsidR="00CB68D8">
        <w:br/>
      </w:r>
      <w:r w:rsidRPr="002E251D">
        <w:t xml:space="preserve">o mateřskou školu, základní školu i střední školy, kulturní centrum, sportovní halu a venkovní hřiště. Nezanedbatelný význam budou mít také restaurace a kavárny, které budou otevřeny </w:t>
      </w:r>
      <w:r w:rsidR="00DB63BD">
        <w:br/>
      </w:r>
      <w:r w:rsidRPr="002E251D">
        <w:t>v komerční části projektu. Současní i budoucí obyvatelé již nebudou muset dojíždět často do jiných částí Prahy 4 (např. na Pankrác) nebo přímo do centra města.</w:t>
      </w:r>
    </w:p>
    <w:p w14:paraId="1C11DD00" w14:textId="77777777" w:rsidR="00DB63BD" w:rsidRDefault="00DB63BD">
      <w:pPr>
        <w:jc w:val="both"/>
      </w:pPr>
    </w:p>
    <w:p w14:paraId="635DBB2F" w14:textId="77777777" w:rsidR="004273A9" w:rsidRDefault="00DB63BD" w:rsidP="00DB63BD">
      <w:pPr>
        <w:jc w:val="both"/>
      </w:pPr>
      <w:r w:rsidRPr="00D51BBB">
        <w:rPr>
          <w:b/>
          <w:bCs/>
        </w:rPr>
        <w:t>Pražská developerská společnost (PDS)</w:t>
      </w:r>
      <w:r>
        <w:t xml:space="preserve"> byla založena z iniciativy Petra Hlaváčka k 1. červnu 2020 jako příspěvková organizace hlavního města Prahy. Jejím cílem je zhodnocení </w:t>
      </w:r>
      <w:r w:rsidRPr="00EF504E">
        <w:t xml:space="preserve">nemovitostních aktiv hl. m. Prahy a příprava projektů především městského nájemního bydlení, aby bylo možné městský bytový fond rozšířit a nabídnout jej zejména zástupcům tzv. preferovaným profesím a rodičům-samoživitelům. </w:t>
      </w:r>
      <w:r w:rsidRPr="00EF504E">
        <w:lastRenderedPageBreak/>
        <w:t xml:space="preserve">PDS bylo rozhodnutími Zastupitelstva MHMP předáno k hospodaření </w:t>
      </w:r>
      <w:r w:rsidR="00EF504E" w:rsidRPr="00EF504E">
        <w:t xml:space="preserve">zhruba 800 tis. </w:t>
      </w:r>
      <w:r w:rsidRPr="00EF504E">
        <w:t>m</w:t>
      </w:r>
      <w:r w:rsidRPr="00EF504E">
        <w:rPr>
          <w:vertAlign w:val="superscript"/>
        </w:rPr>
        <w:t>2</w:t>
      </w:r>
      <w:r w:rsidRPr="00EF504E">
        <w:t xml:space="preserve"> pozemků ve vlastnictví MHMP, na nichž se počítá s výstavbou 6.000 – 8.000 bytů v horizontu až 10 let.</w:t>
      </w:r>
    </w:p>
    <w:p w14:paraId="72C5344A" w14:textId="5FD0ABDA" w:rsidR="00DB63BD" w:rsidRDefault="00DB63BD" w:rsidP="00DB63BD">
      <w:pPr>
        <w:jc w:val="both"/>
      </w:pPr>
      <w:r>
        <w:t xml:space="preserve">   </w:t>
      </w:r>
    </w:p>
    <w:p w14:paraId="17F65C02" w14:textId="28B39FB0" w:rsidR="00CE2065" w:rsidRDefault="00F608A8">
      <w:pPr>
        <w:jc w:val="both"/>
      </w:pPr>
      <w:r>
        <w:rPr>
          <w:b/>
        </w:rPr>
        <w:t>Příloh</w:t>
      </w:r>
      <w:r w:rsidR="00CD458A">
        <w:rPr>
          <w:b/>
        </w:rPr>
        <w:t>y</w:t>
      </w:r>
      <w:r>
        <w:t xml:space="preserve">: </w:t>
      </w:r>
    </w:p>
    <w:p w14:paraId="234582AD" w14:textId="2D2027D8" w:rsidR="00B463FA" w:rsidRDefault="00AD24AC">
      <w:r>
        <w:t>2</w:t>
      </w:r>
      <w:r w:rsidR="00B463FA" w:rsidRPr="00F14D48">
        <w:t xml:space="preserve">x </w:t>
      </w:r>
      <w:r w:rsidR="003A0479">
        <w:t xml:space="preserve">Vizualizace Projektu </w:t>
      </w:r>
      <w:r w:rsidR="002C1EAF">
        <w:t>6</w:t>
      </w:r>
      <w:r w:rsidR="00241C73" w:rsidRPr="00F14D48">
        <w:t xml:space="preserve">, </w:t>
      </w:r>
      <w:r w:rsidR="00314EEB" w:rsidRPr="00F14D48">
        <w:t xml:space="preserve">zdroj: </w:t>
      </w:r>
      <w:r w:rsidR="00B463FA" w:rsidRPr="00F14D48">
        <w:t>PDS</w:t>
      </w:r>
    </w:p>
    <w:p w14:paraId="77B37522" w14:textId="77777777" w:rsidR="00054963" w:rsidRDefault="00054963">
      <w:pPr>
        <w:rPr>
          <w:b/>
          <w:bCs/>
        </w:rPr>
      </w:pPr>
    </w:p>
    <w:p w14:paraId="498AF2D7" w14:textId="2F98103B" w:rsidR="00B2104B" w:rsidRPr="00B2104B" w:rsidRDefault="00B2104B">
      <w:pPr>
        <w:rPr>
          <w:b/>
          <w:bCs/>
        </w:rPr>
      </w:pPr>
      <w:r w:rsidRPr="00B2104B">
        <w:rPr>
          <w:b/>
          <w:bCs/>
        </w:rPr>
        <w:t xml:space="preserve">Webové stránky: </w:t>
      </w:r>
    </w:p>
    <w:p w14:paraId="0391B979" w14:textId="08645AE9" w:rsidR="008608E7" w:rsidRDefault="00B2104B">
      <w:hyperlink r:id="rId11" w:history="1">
        <w:r w:rsidRPr="00F9545D">
          <w:rPr>
            <w:rStyle w:val="Hypertextovodkaz"/>
          </w:rPr>
          <w:t>www.</w:t>
        </w:r>
        <w:r w:rsidRPr="00F9545D">
          <w:rPr>
            <w:rStyle w:val="Hypertextovodkaz"/>
          </w:rPr>
          <w:t>pds-novedvory.eu</w:t>
        </w:r>
      </w:hyperlink>
      <w:r w:rsidR="008608E7">
        <w:t xml:space="preserve"> </w:t>
      </w:r>
    </w:p>
    <w:p w14:paraId="07D2C3ED" w14:textId="77777777" w:rsidR="0039364A" w:rsidRDefault="0039364A"/>
    <w:p w14:paraId="74D560FD" w14:textId="77777777" w:rsidR="00CE2065" w:rsidRDefault="00F608A8">
      <w:pPr>
        <w:jc w:val="both"/>
        <w:rPr>
          <w:b/>
        </w:rPr>
      </w:pPr>
      <w:r>
        <w:rPr>
          <w:b/>
        </w:rPr>
        <w:t xml:space="preserve">Více informací poskytnou: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E2065" w14:paraId="03FF21BF" w14:textId="77777777">
        <w:tc>
          <w:tcPr>
            <w:tcW w:w="4531" w:type="dxa"/>
          </w:tcPr>
          <w:p w14:paraId="38F6C671" w14:textId="77777777" w:rsidR="00CE2065" w:rsidRPr="004D674C" w:rsidRDefault="00F608A8">
            <w:pPr>
              <w:jc w:val="both"/>
              <w:rPr>
                <w:b/>
                <w:sz w:val="20"/>
                <w:szCs w:val="20"/>
              </w:rPr>
            </w:pPr>
            <w:r w:rsidRPr="004D674C">
              <w:rPr>
                <w:b/>
                <w:sz w:val="20"/>
                <w:szCs w:val="20"/>
              </w:rPr>
              <w:t>Markéta Miková</w:t>
            </w:r>
          </w:p>
        </w:tc>
        <w:tc>
          <w:tcPr>
            <w:tcW w:w="4531" w:type="dxa"/>
          </w:tcPr>
          <w:p w14:paraId="6E27B2B1" w14:textId="77777777" w:rsidR="00CE2065" w:rsidRPr="004D674C" w:rsidRDefault="00F608A8">
            <w:pPr>
              <w:jc w:val="both"/>
              <w:rPr>
                <w:b/>
                <w:sz w:val="20"/>
                <w:szCs w:val="20"/>
              </w:rPr>
            </w:pPr>
            <w:r w:rsidRPr="004D674C">
              <w:rPr>
                <w:b/>
                <w:sz w:val="20"/>
                <w:szCs w:val="20"/>
              </w:rPr>
              <w:t>Martin Červinka</w:t>
            </w:r>
          </w:p>
        </w:tc>
      </w:tr>
      <w:tr w:rsidR="00CE2065" w14:paraId="2134121C" w14:textId="77777777">
        <w:tc>
          <w:tcPr>
            <w:tcW w:w="4531" w:type="dxa"/>
          </w:tcPr>
          <w:p w14:paraId="6DBE5029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 xml:space="preserve">PR konzultantka </w:t>
            </w:r>
          </w:p>
        </w:tc>
        <w:tc>
          <w:tcPr>
            <w:tcW w:w="4531" w:type="dxa"/>
          </w:tcPr>
          <w:p w14:paraId="39162271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>Zástupce ředitele PDS</w:t>
            </w:r>
          </w:p>
        </w:tc>
      </w:tr>
      <w:tr w:rsidR="00CE2065" w14:paraId="4699DCA2" w14:textId="77777777">
        <w:tc>
          <w:tcPr>
            <w:tcW w:w="4531" w:type="dxa"/>
          </w:tcPr>
          <w:p w14:paraId="65A77378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hyperlink r:id="rId12">
              <w:r w:rsidRPr="004D674C">
                <w:rPr>
                  <w:color w:val="0563C1"/>
                  <w:sz w:val="20"/>
                  <w:szCs w:val="20"/>
                  <w:u w:val="single"/>
                </w:rPr>
                <w:t>marketa@marketamikova.cz</w:t>
              </w:r>
            </w:hyperlink>
          </w:p>
        </w:tc>
        <w:tc>
          <w:tcPr>
            <w:tcW w:w="4531" w:type="dxa"/>
          </w:tcPr>
          <w:p w14:paraId="64059E61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hyperlink r:id="rId13">
              <w:r w:rsidRPr="004D674C">
                <w:rPr>
                  <w:color w:val="0563C1"/>
                  <w:sz w:val="20"/>
                  <w:szCs w:val="20"/>
                  <w:u w:val="single"/>
                </w:rPr>
                <w:t>media@pdspraha.eu</w:t>
              </w:r>
            </w:hyperlink>
            <w:r w:rsidRPr="004D674C">
              <w:rPr>
                <w:sz w:val="20"/>
                <w:szCs w:val="20"/>
              </w:rPr>
              <w:t xml:space="preserve"> </w:t>
            </w:r>
          </w:p>
        </w:tc>
      </w:tr>
      <w:tr w:rsidR="00CE2065" w14:paraId="648F8DE9" w14:textId="77777777">
        <w:tc>
          <w:tcPr>
            <w:tcW w:w="4531" w:type="dxa"/>
          </w:tcPr>
          <w:p w14:paraId="17B21430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>739 057 684</w:t>
            </w:r>
          </w:p>
        </w:tc>
        <w:tc>
          <w:tcPr>
            <w:tcW w:w="4531" w:type="dxa"/>
          </w:tcPr>
          <w:p w14:paraId="25BD270B" w14:textId="77777777" w:rsidR="00CE2065" w:rsidRPr="004D674C" w:rsidRDefault="00CE206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E5C0EA" w14:textId="5A267FB0" w:rsidR="00003171" w:rsidRDefault="00003171" w:rsidP="008E7110">
      <w:pPr>
        <w:jc w:val="both"/>
      </w:pPr>
    </w:p>
    <w:sectPr w:rsidR="00003171" w:rsidSect="008E7110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Pro-LightIta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1"/>
    <w:multiLevelType w:val="hybridMultilevel"/>
    <w:tmpl w:val="A2DED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567B"/>
    <w:multiLevelType w:val="hybridMultilevel"/>
    <w:tmpl w:val="8504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45623">
    <w:abstractNumId w:val="0"/>
  </w:num>
  <w:num w:numId="2" w16cid:durableId="1712606685">
    <w:abstractNumId w:val="1"/>
  </w:num>
  <w:num w:numId="3" w16cid:durableId="168416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65"/>
    <w:rsid w:val="0000153C"/>
    <w:rsid w:val="00003171"/>
    <w:rsid w:val="000257BA"/>
    <w:rsid w:val="00042752"/>
    <w:rsid w:val="00044469"/>
    <w:rsid w:val="00054963"/>
    <w:rsid w:val="000569A7"/>
    <w:rsid w:val="00056EDF"/>
    <w:rsid w:val="0006623E"/>
    <w:rsid w:val="00067738"/>
    <w:rsid w:val="00067D40"/>
    <w:rsid w:val="000773FA"/>
    <w:rsid w:val="000811DE"/>
    <w:rsid w:val="000A752B"/>
    <w:rsid w:val="000A7C52"/>
    <w:rsid w:val="000B6A39"/>
    <w:rsid w:val="000D0394"/>
    <w:rsid w:val="000D5D92"/>
    <w:rsid w:val="000E5E8F"/>
    <w:rsid w:val="000E6059"/>
    <w:rsid w:val="000E64A7"/>
    <w:rsid w:val="000F03EE"/>
    <w:rsid w:val="0010006C"/>
    <w:rsid w:val="00101F92"/>
    <w:rsid w:val="001051F0"/>
    <w:rsid w:val="00106525"/>
    <w:rsid w:val="00112DE2"/>
    <w:rsid w:val="001246DE"/>
    <w:rsid w:val="0012518F"/>
    <w:rsid w:val="00134D74"/>
    <w:rsid w:val="00152EE0"/>
    <w:rsid w:val="0015359B"/>
    <w:rsid w:val="00156514"/>
    <w:rsid w:val="00166648"/>
    <w:rsid w:val="00170C51"/>
    <w:rsid w:val="00181622"/>
    <w:rsid w:val="0019230B"/>
    <w:rsid w:val="00196A5E"/>
    <w:rsid w:val="001B1F1E"/>
    <w:rsid w:val="001B26E6"/>
    <w:rsid w:val="001B2CB6"/>
    <w:rsid w:val="001B346B"/>
    <w:rsid w:val="001D5336"/>
    <w:rsid w:val="001E36C1"/>
    <w:rsid w:val="001E416E"/>
    <w:rsid w:val="001E49AD"/>
    <w:rsid w:val="001F2741"/>
    <w:rsid w:val="001F3354"/>
    <w:rsid w:val="002230ED"/>
    <w:rsid w:val="0022702B"/>
    <w:rsid w:val="00241A3C"/>
    <w:rsid w:val="00241C73"/>
    <w:rsid w:val="00242FDE"/>
    <w:rsid w:val="00243C2F"/>
    <w:rsid w:val="002540BA"/>
    <w:rsid w:val="00256C7D"/>
    <w:rsid w:val="00273AF2"/>
    <w:rsid w:val="00280AC7"/>
    <w:rsid w:val="00281D0C"/>
    <w:rsid w:val="002825C7"/>
    <w:rsid w:val="002844B6"/>
    <w:rsid w:val="002A3B31"/>
    <w:rsid w:val="002B140B"/>
    <w:rsid w:val="002C1EAF"/>
    <w:rsid w:val="002C38B0"/>
    <w:rsid w:val="002C3EDB"/>
    <w:rsid w:val="002D2B25"/>
    <w:rsid w:val="002D2E1E"/>
    <w:rsid w:val="002D78BC"/>
    <w:rsid w:val="002F0CDA"/>
    <w:rsid w:val="00300045"/>
    <w:rsid w:val="00314D31"/>
    <w:rsid w:val="00314EEB"/>
    <w:rsid w:val="00320486"/>
    <w:rsid w:val="00322808"/>
    <w:rsid w:val="00327F6E"/>
    <w:rsid w:val="0033420E"/>
    <w:rsid w:val="00351756"/>
    <w:rsid w:val="0035364C"/>
    <w:rsid w:val="0035798A"/>
    <w:rsid w:val="00361E7F"/>
    <w:rsid w:val="00362ED7"/>
    <w:rsid w:val="003662F2"/>
    <w:rsid w:val="0037162B"/>
    <w:rsid w:val="003735A7"/>
    <w:rsid w:val="0039364A"/>
    <w:rsid w:val="003A0479"/>
    <w:rsid w:val="003A5A3D"/>
    <w:rsid w:val="003B2617"/>
    <w:rsid w:val="003C3B9D"/>
    <w:rsid w:val="003C7015"/>
    <w:rsid w:val="003D4577"/>
    <w:rsid w:val="003D7050"/>
    <w:rsid w:val="003E4F5F"/>
    <w:rsid w:val="003F1125"/>
    <w:rsid w:val="00400F1A"/>
    <w:rsid w:val="00401D36"/>
    <w:rsid w:val="0040592C"/>
    <w:rsid w:val="00421157"/>
    <w:rsid w:val="004244B7"/>
    <w:rsid w:val="004273A9"/>
    <w:rsid w:val="004301FD"/>
    <w:rsid w:val="004355B4"/>
    <w:rsid w:val="00440F88"/>
    <w:rsid w:val="00457B4B"/>
    <w:rsid w:val="004601D1"/>
    <w:rsid w:val="004678EA"/>
    <w:rsid w:val="00474CA1"/>
    <w:rsid w:val="00480930"/>
    <w:rsid w:val="004A13C6"/>
    <w:rsid w:val="004A396B"/>
    <w:rsid w:val="004A5F66"/>
    <w:rsid w:val="004A7638"/>
    <w:rsid w:val="004B18FC"/>
    <w:rsid w:val="004B5EEB"/>
    <w:rsid w:val="004C6F38"/>
    <w:rsid w:val="004D0418"/>
    <w:rsid w:val="004D34DE"/>
    <w:rsid w:val="004D4AC8"/>
    <w:rsid w:val="004D56AC"/>
    <w:rsid w:val="004D674C"/>
    <w:rsid w:val="004E2509"/>
    <w:rsid w:val="004F2474"/>
    <w:rsid w:val="00512C2E"/>
    <w:rsid w:val="005141F0"/>
    <w:rsid w:val="00522789"/>
    <w:rsid w:val="00525364"/>
    <w:rsid w:val="00526EE1"/>
    <w:rsid w:val="00530BDB"/>
    <w:rsid w:val="005315DF"/>
    <w:rsid w:val="0053453C"/>
    <w:rsid w:val="00536A1B"/>
    <w:rsid w:val="00537977"/>
    <w:rsid w:val="00537A0C"/>
    <w:rsid w:val="00544E32"/>
    <w:rsid w:val="00556ACF"/>
    <w:rsid w:val="00556EA8"/>
    <w:rsid w:val="00565D03"/>
    <w:rsid w:val="00566F1B"/>
    <w:rsid w:val="00582FCD"/>
    <w:rsid w:val="0058785F"/>
    <w:rsid w:val="00594906"/>
    <w:rsid w:val="00597894"/>
    <w:rsid w:val="005A161D"/>
    <w:rsid w:val="005A50EA"/>
    <w:rsid w:val="005B132E"/>
    <w:rsid w:val="005B7BD9"/>
    <w:rsid w:val="005D7812"/>
    <w:rsid w:val="005E37D7"/>
    <w:rsid w:val="005E49EA"/>
    <w:rsid w:val="005F6680"/>
    <w:rsid w:val="00602D88"/>
    <w:rsid w:val="006067E7"/>
    <w:rsid w:val="0061371F"/>
    <w:rsid w:val="006236D9"/>
    <w:rsid w:val="00627876"/>
    <w:rsid w:val="00640156"/>
    <w:rsid w:val="00654C86"/>
    <w:rsid w:val="00656C32"/>
    <w:rsid w:val="00660826"/>
    <w:rsid w:val="006815C8"/>
    <w:rsid w:val="006A34A8"/>
    <w:rsid w:val="006A43AE"/>
    <w:rsid w:val="006B0D6C"/>
    <w:rsid w:val="006B3925"/>
    <w:rsid w:val="006C14BC"/>
    <w:rsid w:val="006C44E5"/>
    <w:rsid w:val="006C5E68"/>
    <w:rsid w:val="006D5EA0"/>
    <w:rsid w:val="006D69E3"/>
    <w:rsid w:val="006D793F"/>
    <w:rsid w:val="006E49B5"/>
    <w:rsid w:val="006F4B1B"/>
    <w:rsid w:val="006F5CB7"/>
    <w:rsid w:val="00717D6E"/>
    <w:rsid w:val="007237CE"/>
    <w:rsid w:val="0072664C"/>
    <w:rsid w:val="00726B9F"/>
    <w:rsid w:val="00734957"/>
    <w:rsid w:val="00737B87"/>
    <w:rsid w:val="00740D29"/>
    <w:rsid w:val="00761055"/>
    <w:rsid w:val="007635F8"/>
    <w:rsid w:val="00767A24"/>
    <w:rsid w:val="007706AA"/>
    <w:rsid w:val="00770874"/>
    <w:rsid w:val="00781112"/>
    <w:rsid w:val="00786CC4"/>
    <w:rsid w:val="00795EF9"/>
    <w:rsid w:val="007B1D68"/>
    <w:rsid w:val="007C2EDE"/>
    <w:rsid w:val="007C6173"/>
    <w:rsid w:val="007C7C54"/>
    <w:rsid w:val="007D46DA"/>
    <w:rsid w:val="007D512D"/>
    <w:rsid w:val="007E0A28"/>
    <w:rsid w:val="007E2A0D"/>
    <w:rsid w:val="007E2DD9"/>
    <w:rsid w:val="007E714F"/>
    <w:rsid w:val="007F097C"/>
    <w:rsid w:val="00800272"/>
    <w:rsid w:val="0081588B"/>
    <w:rsid w:val="0081666C"/>
    <w:rsid w:val="00822AF8"/>
    <w:rsid w:val="00824FB5"/>
    <w:rsid w:val="00837216"/>
    <w:rsid w:val="00842D42"/>
    <w:rsid w:val="008465BF"/>
    <w:rsid w:val="00846DF9"/>
    <w:rsid w:val="0085355A"/>
    <w:rsid w:val="00857F95"/>
    <w:rsid w:val="008608E7"/>
    <w:rsid w:val="008613AC"/>
    <w:rsid w:val="00861868"/>
    <w:rsid w:val="00862D99"/>
    <w:rsid w:val="00865B40"/>
    <w:rsid w:val="0087246A"/>
    <w:rsid w:val="00873399"/>
    <w:rsid w:val="00874DF7"/>
    <w:rsid w:val="00875222"/>
    <w:rsid w:val="00876220"/>
    <w:rsid w:val="00881832"/>
    <w:rsid w:val="008837AB"/>
    <w:rsid w:val="008838F7"/>
    <w:rsid w:val="00884609"/>
    <w:rsid w:val="00884836"/>
    <w:rsid w:val="00895370"/>
    <w:rsid w:val="00896FB9"/>
    <w:rsid w:val="008A4110"/>
    <w:rsid w:val="008B5261"/>
    <w:rsid w:val="008C3684"/>
    <w:rsid w:val="008C4BFB"/>
    <w:rsid w:val="008C5CCD"/>
    <w:rsid w:val="008D1F38"/>
    <w:rsid w:val="008D2DC6"/>
    <w:rsid w:val="008D7816"/>
    <w:rsid w:val="008E11EE"/>
    <w:rsid w:val="008E41D9"/>
    <w:rsid w:val="008E7110"/>
    <w:rsid w:val="008F1A33"/>
    <w:rsid w:val="008F4358"/>
    <w:rsid w:val="009067C7"/>
    <w:rsid w:val="00910061"/>
    <w:rsid w:val="00932DF1"/>
    <w:rsid w:val="00942B06"/>
    <w:rsid w:val="00943A7B"/>
    <w:rsid w:val="00947CBA"/>
    <w:rsid w:val="0095284A"/>
    <w:rsid w:val="00957E53"/>
    <w:rsid w:val="00961A6E"/>
    <w:rsid w:val="0096407F"/>
    <w:rsid w:val="0098051E"/>
    <w:rsid w:val="009849B3"/>
    <w:rsid w:val="00996AE3"/>
    <w:rsid w:val="00997D97"/>
    <w:rsid w:val="009A02CA"/>
    <w:rsid w:val="009A0372"/>
    <w:rsid w:val="009A2158"/>
    <w:rsid w:val="009A688C"/>
    <w:rsid w:val="009B0B35"/>
    <w:rsid w:val="009B2DA9"/>
    <w:rsid w:val="009C3529"/>
    <w:rsid w:val="009C4D90"/>
    <w:rsid w:val="00A0066E"/>
    <w:rsid w:val="00A00F5E"/>
    <w:rsid w:val="00A11185"/>
    <w:rsid w:val="00A11C95"/>
    <w:rsid w:val="00A14076"/>
    <w:rsid w:val="00A17992"/>
    <w:rsid w:val="00A25FFC"/>
    <w:rsid w:val="00A30380"/>
    <w:rsid w:val="00A3225E"/>
    <w:rsid w:val="00A51890"/>
    <w:rsid w:val="00A60855"/>
    <w:rsid w:val="00A64982"/>
    <w:rsid w:val="00A80063"/>
    <w:rsid w:val="00A831B3"/>
    <w:rsid w:val="00A926DE"/>
    <w:rsid w:val="00A94620"/>
    <w:rsid w:val="00A960FE"/>
    <w:rsid w:val="00AA4FF2"/>
    <w:rsid w:val="00AA611A"/>
    <w:rsid w:val="00AB1F50"/>
    <w:rsid w:val="00AB72F2"/>
    <w:rsid w:val="00AD24AC"/>
    <w:rsid w:val="00AD368D"/>
    <w:rsid w:val="00AE639B"/>
    <w:rsid w:val="00AE706E"/>
    <w:rsid w:val="00B04EF5"/>
    <w:rsid w:val="00B13978"/>
    <w:rsid w:val="00B2104B"/>
    <w:rsid w:val="00B27D48"/>
    <w:rsid w:val="00B3299E"/>
    <w:rsid w:val="00B463FA"/>
    <w:rsid w:val="00B4670A"/>
    <w:rsid w:val="00B51765"/>
    <w:rsid w:val="00B527D0"/>
    <w:rsid w:val="00B5526E"/>
    <w:rsid w:val="00B559B6"/>
    <w:rsid w:val="00B62C89"/>
    <w:rsid w:val="00B63A30"/>
    <w:rsid w:val="00B80034"/>
    <w:rsid w:val="00B877FD"/>
    <w:rsid w:val="00B9066D"/>
    <w:rsid w:val="00B91077"/>
    <w:rsid w:val="00B91C0A"/>
    <w:rsid w:val="00BA3C32"/>
    <w:rsid w:val="00BB1186"/>
    <w:rsid w:val="00BB143B"/>
    <w:rsid w:val="00BC5D5E"/>
    <w:rsid w:val="00BD1F18"/>
    <w:rsid w:val="00BF4122"/>
    <w:rsid w:val="00BF584C"/>
    <w:rsid w:val="00BF6391"/>
    <w:rsid w:val="00C05075"/>
    <w:rsid w:val="00C05AD1"/>
    <w:rsid w:val="00C102B8"/>
    <w:rsid w:val="00C1705E"/>
    <w:rsid w:val="00C3615F"/>
    <w:rsid w:val="00C4112E"/>
    <w:rsid w:val="00C4545E"/>
    <w:rsid w:val="00C47111"/>
    <w:rsid w:val="00C50C53"/>
    <w:rsid w:val="00C53DFD"/>
    <w:rsid w:val="00C6219C"/>
    <w:rsid w:val="00C63744"/>
    <w:rsid w:val="00C654A6"/>
    <w:rsid w:val="00C7381E"/>
    <w:rsid w:val="00C84D0E"/>
    <w:rsid w:val="00C9675A"/>
    <w:rsid w:val="00CA2B3F"/>
    <w:rsid w:val="00CB68D8"/>
    <w:rsid w:val="00CB7523"/>
    <w:rsid w:val="00CC1452"/>
    <w:rsid w:val="00CD2459"/>
    <w:rsid w:val="00CD458A"/>
    <w:rsid w:val="00CE2065"/>
    <w:rsid w:val="00CE2FBD"/>
    <w:rsid w:val="00CF244E"/>
    <w:rsid w:val="00CF3A18"/>
    <w:rsid w:val="00CF5246"/>
    <w:rsid w:val="00CF5CE4"/>
    <w:rsid w:val="00D0436D"/>
    <w:rsid w:val="00D367BF"/>
    <w:rsid w:val="00D4349B"/>
    <w:rsid w:val="00D51948"/>
    <w:rsid w:val="00D5298D"/>
    <w:rsid w:val="00D54768"/>
    <w:rsid w:val="00D77619"/>
    <w:rsid w:val="00D8341B"/>
    <w:rsid w:val="00D93D1F"/>
    <w:rsid w:val="00D951BA"/>
    <w:rsid w:val="00DB63BD"/>
    <w:rsid w:val="00DC4E32"/>
    <w:rsid w:val="00DC5B4A"/>
    <w:rsid w:val="00DE1930"/>
    <w:rsid w:val="00DE2673"/>
    <w:rsid w:val="00DE393B"/>
    <w:rsid w:val="00DE4E69"/>
    <w:rsid w:val="00DF2C2D"/>
    <w:rsid w:val="00E051A8"/>
    <w:rsid w:val="00E0524F"/>
    <w:rsid w:val="00E12F31"/>
    <w:rsid w:val="00E16127"/>
    <w:rsid w:val="00E27DBD"/>
    <w:rsid w:val="00E330B6"/>
    <w:rsid w:val="00E36075"/>
    <w:rsid w:val="00E37310"/>
    <w:rsid w:val="00E41159"/>
    <w:rsid w:val="00E43E63"/>
    <w:rsid w:val="00E47B30"/>
    <w:rsid w:val="00E5040C"/>
    <w:rsid w:val="00E526ED"/>
    <w:rsid w:val="00E53C4B"/>
    <w:rsid w:val="00E56F2E"/>
    <w:rsid w:val="00E603B0"/>
    <w:rsid w:val="00E64027"/>
    <w:rsid w:val="00E643E1"/>
    <w:rsid w:val="00E70845"/>
    <w:rsid w:val="00E70E9B"/>
    <w:rsid w:val="00E71DF6"/>
    <w:rsid w:val="00E74548"/>
    <w:rsid w:val="00E7527E"/>
    <w:rsid w:val="00E96890"/>
    <w:rsid w:val="00EA4DB7"/>
    <w:rsid w:val="00EB00D4"/>
    <w:rsid w:val="00EB6869"/>
    <w:rsid w:val="00EB6E8E"/>
    <w:rsid w:val="00EC6727"/>
    <w:rsid w:val="00ED36C4"/>
    <w:rsid w:val="00ED6A22"/>
    <w:rsid w:val="00EF1024"/>
    <w:rsid w:val="00EF504E"/>
    <w:rsid w:val="00F01DE3"/>
    <w:rsid w:val="00F14D48"/>
    <w:rsid w:val="00F32490"/>
    <w:rsid w:val="00F3321F"/>
    <w:rsid w:val="00F45A8E"/>
    <w:rsid w:val="00F56592"/>
    <w:rsid w:val="00F6035F"/>
    <w:rsid w:val="00F608A8"/>
    <w:rsid w:val="00F60C45"/>
    <w:rsid w:val="00F64CB4"/>
    <w:rsid w:val="00F65232"/>
    <w:rsid w:val="00F66752"/>
    <w:rsid w:val="00F90F59"/>
    <w:rsid w:val="00F9275C"/>
    <w:rsid w:val="00F96AC6"/>
    <w:rsid w:val="00FA02C1"/>
    <w:rsid w:val="00FA1821"/>
    <w:rsid w:val="00FB3655"/>
    <w:rsid w:val="00FC35B6"/>
    <w:rsid w:val="00FD0D48"/>
    <w:rsid w:val="00FE69B3"/>
    <w:rsid w:val="00FF01CC"/>
    <w:rsid w:val="00FF3805"/>
    <w:rsid w:val="00FF4632"/>
    <w:rsid w:val="00FF4B10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5602"/>
  <w15:docId w15:val="{A0190E81-2C8C-44FD-93C2-515F39A9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43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74343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F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669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B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7BA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64E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3E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833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3D1442"/>
  </w:style>
  <w:style w:type="paragraph" w:styleId="Textpoznpodarou">
    <w:name w:val="footnote text"/>
    <w:link w:val="TextpoznpodarouChar"/>
    <w:uiPriority w:val="99"/>
    <w:semiHidden/>
    <w:unhideWhenUsed/>
    <w:rsid w:val="00B421E1"/>
    <w:pPr>
      <w:tabs>
        <w:tab w:val="left" w:pos="284"/>
      </w:tabs>
      <w:spacing w:before="120" w:after="160" w:line="180" w:lineRule="exact"/>
      <w:ind w:left="284" w:right="3686" w:hanging="284"/>
    </w:pPr>
    <w:rPr>
      <w:rFonts w:ascii="UnitPro-LightIta" w:hAnsi="UnitPro-LightIta"/>
      <w:sz w:val="14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1E1"/>
    <w:rPr>
      <w:rFonts w:ascii="UnitPro-LightIta" w:hAnsi="UnitPro-LightIta"/>
      <w:sz w:val="14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421E1"/>
    <w:rPr>
      <w:rFonts w:ascii="UnitPro-LightIta" w:hAnsi="UnitPro-LightIta"/>
      <w:vertAlign w:val="baseline"/>
    </w:rPr>
  </w:style>
  <w:style w:type="paragraph" w:customStyle="1" w:styleId="m-22036082376159569msolistparagraph">
    <w:name w:val="m_-22036082376159569msolistparagraph"/>
    <w:basedOn w:val="Normln"/>
    <w:rsid w:val="00585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dia@pdspraha.e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keta@marketamikov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pds-novedvory.e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gfaZVo0lPjEtWqFmOXUQeX1Yg==">AMUW2mUb6lNJ/P4Zl1pWNtykWGHJxGQ6ApKQQrZz1mz0NOaFagI/3EigMUb+6Tbn5IyJ4im4r2MfBdjGabLdl2DBZ1QvRBFWYDh39LtUgYNBZAzfzM8CXM4=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48176BC91D443BE4D703E97D444A6" ma:contentTypeVersion="15" ma:contentTypeDescription="Vytvoří nový dokument" ma:contentTypeScope="" ma:versionID="06b76930142f91ecdbb0926c68b75e23">
  <xsd:schema xmlns:xsd="http://www.w3.org/2001/XMLSchema" xmlns:xs="http://www.w3.org/2001/XMLSchema" xmlns:p="http://schemas.microsoft.com/office/2006/metadata/properties" xmlns:ns3="e018b812-7469-4071-aceb-16def02e1681" xmlns:ns4="8991b91f-50b9-4829-979a-6a6d7450224e" targetNamespace="http://schemas.microsoft.com/office/2006/metadata/properties" ma:root="true" ma:fieldsID="344ebadc3813746fd56602b04e4492a4" ns3:_="" ns4:_="">
    <xsd:import namespace="e018b812-7469-4071-aceb-16def02e1681"/>
    <xsd:import namespace="8991b91f-50b9-4829-979a-6a6d74502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b812-7469-4071-aceb-16def02e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1b91f-50b9-4829-979a-6a6d74502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18b812-7469-4071-aceb-16def02e168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5C10E1-A4EA-4661-9521-A45DC43E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b812-7469-4071-aceb-16def02e1681"/>
    <ds:schemaRef ds:uri="8991b91f-50b9-4829-979a-6a6d7450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C1AB9-93A6-4C85-BE66-BEFF4D3CCC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780283-4F81-44DB-82CD-E817FB5240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C0B8C3-7A8E-4A52-882F-0746F1673A2F}">
  <ds:schemaRefs>
    <ds:schemaRef ds:uri="http://schemas.microsoft.com/office/2006/metadata/properties"/>
    <ds:schemaRef ds:uri="http://schemas.microsoft.com/office/infopath/2007/PartnerControls"/>
    <ds:schemaRef ds:uri="e018b812-7469-4071-aceb-16def02e16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Miková</dc:creator>
  <cp:lastModifiedBy>Markéta Miková </cp:lastModifiedBy>
  <cp:revision>13</cp:revision>
  <dcterms:created xsi:type="dcterms:W3CDTF">2025-04-30T10:20:00Z</dcterms:created>
  <dcterms:modified xsi:type="dcterms:W3CDTF">2025-05-05T11:54:00Z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0x010100A6848176BC91D443BE4D703E97D444A6</vt:lpwstr>
  </property>
</Properties>
</file>