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C97B8" w14:textId="77777777" w:rsidR="004279CE" w:rsidRDefault="004279CE" w:rsidP="004279CE">
      <w:pPr>
        <w:pBdr>
          <w:bottom w:val="single" w:sz="4" w:space="1" w:color="auto"/>
        </w:pBdr>
        <w:jc w:val="center"/>
      </w:pPr>
      <w:r>
        <w:rPr>
          <w:noProof/>
        </w:rPr>
        <w:drawing>
          <wp:inline distT="0" distB="0" distL="0" distR="0" wp14:anchorId="427599C2" wp14:editId="349874BB">
            <wp:extent cx="2267712" cy="649224"/>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67712" cy="649224"/>
                    </a:xfrm>
                    <a:prstGeom prst="rect">
                      <a:avLst/>
                    </a:prstGeom>
                  </pic:spPr>
                </pic:pic>
              </a:graphicData>
            </a:graphic>
          </wp:inline>
        </w:drawing>
      </w:r>
    </w:p>
    <w:p w14:paraId="0FE53FD2" w14:textId="77777777" w:rsidR="004279CE" w:rsidRDefault="004279CE" w:rsidP="004279CE">
      <w:pPr>
        <w:pBdr>
          <w:bottom w:val="single" w:sz="4" w:space="1" w:color="auto"/>
        </w:pBdr>
      </w:pPr>
    </w:p>
    <w:p w14:paraId="35D4B911" w14:textId="77777777" w:rsidR="004279CE" w:rsidRDefault="004279CE" w:rsidP="0074343C">
      <w:pPr>
        <w:pBdr>
          <w:bottom w:val="single" w:sz="4" w:space="1" w:color="auto"/>
        </w:pBdr>
        <w:jc w:val="center"/>
        <w:rPr>
          <w:b/>
          <w:bCs/>
          <w:sz w:val="28"/>
          <w:szCs w:val="28"/>
        </w:rPr>
      </w:pPr>
    </w:p>
    <w:p w14:paraId="62813D85" w14:textId="7773F040" w:rsidR="0074343C" w:rsidRPr="0052160F" w:rsidRDefault="0074343C" w:rsidP="0074343C">
      <w:pPr>
        <w:pBdr>
          <w:bottom w:val="single" w:sz="4" w:space="1" w:color="auto"/>
        </w:pBdr>
        <w:jc w:val="center"/>
        <w:rPr>
          <w:b/>
          <w:bCs/>
          <w:sz w:val="28"/>
          <w:szCs w:val="28"/>
        </w:rPr>
      </w:pPr>
      <w:r w:rsidRPr="0052160F">
        <w:rPr>
          <w:b/>
          <w:bCs/>
          <w:sz w:val="28"/>
          <w:szCs w:val="28"/>
        </w:rPr>
        <w:t>T I S K O V Á   Z P R Á V A</w:t>
      </w:r>
    </w:p>
    <w:p w14:paraId="13220431" w14:textId="77777777" w:rsidR="0074343C" w:rsidRDefault="0074343C" w:rsidP="0074343C">
      <w:pPr>
        <w:pBdr>
          <w:bottom w:val="single" w:sz="4" w:space="1" w:color="auto"/>
        </w:pBdr>
      </w:pPr>
    </w:p>
    <w:p w14:paraId="093A7D83" w14:textId="18D08A14" w:rsidR="0074343C" w:rsidRDefault="0074343C" w:rsidP="00B90F3A">
      <w:pPr>
        <w:pBdr>
          <w:bottom w:val="single" w:sz="4" w:space="1" w:color="auto"/>
        </w:pBdr>
      </w:pPr>
      <w:r>
        <w:t xml:space="preserve">Praha, </w:t>
      </w:r>
      <w:r w:rsidRPr="000422B4">
        <w:t xml:space="preserve">dne </w:t>
      </w:r>
      <w:r w:rsidR="000B5A6B" w:rsidRPr="000422B4">
        <w:t>22</w:t>
      </w:r>
      <w:r w:rsidR="0065797C" w:rsidRPr="000422B4">
        <w:t xml:space="preserve">. </w:t>
      </w:r>
      <w:r w:rsidR="00B90136" w:rsidRPr="000422B4">
        <w:t>září</w:t>
      </w:r>
      <w:r w:rsidR="00B90136">
        <w:t xml:space="preserve"> </w:t>
      </w:r>
      <w:r w:rsidR="00D42C9F">
        <w:t>202</w:t>
      </w:r>
      <w:r w:rsidR="00B90136">
        <w:t>6</w:t>
      </w:r>
    </w:p>
    <w:p w14:paraId="5EC8D6C5" w14:textId="77777777" w:rsidR="00B90F3A" w:rsidRDefault="00B90F3A" w:rsidP="0074343C">
      <w:pPr>
        <w:jc w:val="center"/>
        <w:rPr>
          <w:b/>
          <w:bCs/>
        </w:rPr>
      </w:pPr>
    </w:p>
    <w:p w14:paraId="426A32E4" w14:textId="1807E237" w:rsidR="00006503" w:rsidRDefault="00D42C9F" w:rsidP="0074343C">
      <w:pPr>
        <w:jc w:val="center"/>
        <w:rPr>
          <w:b/>
          <w:bCs/>
        </w:rPr>
      </w:pPr>
      <w:r>
        <w:rPr>
          <w:b/>
          <w:bCs/>
        </w:rPr>
        <w:t xml:space="preserve">TRŽNÍ HODNOTA NEMOVITOSTNÍHO PORTFOLIA </w:t>
      </w:r>
      <w:r w:rsidR="00B90F3A">
        <w:rPr>
          <w:b/>
          <w:bCs/>
        </w:rPr>
        <w:t>PRAŽSKÉ DEVELOPERSKÉ SPOLEČNOSTI</w:t>
      </w:r>
      <w:r>
        <w:rPr>
          <w:b/>
          <w:bCs/>
        </w:rPr>
        <w:t xml:space="preserve"> </w:t>
      </w:r>
      <w:r>
        <w:rPr>
          <w:b/>
          <w:bCs/>
        </w:rPr>
        <w:br/>
      </w:r>
      <w:r w:rsidR="000258EA">
        <w:rPr>
          <w:b/>
          <w:bCs/>
        </w:rPr>
        <w:t xml:space="preserve">SE ZVÝŠILA NA </w:t>
      </w:r>
      <w:r w:rsidR="00264538">
        <w:rPr>
          <w:b/>
          <w:bCs/>
        </w:rPr>
        <w:t>15,9</w:t>
      </w:r>
      <w:r w:rsidR="00B90136">
        <w:rPr>
          <w:b/>
          <w:bCs/>
        </w:rPr>
        <w:t xml:space="preserve"> </w:t>
      </w:r>
      <w:r>
        <w:rPr>
          <w:b/>
          <w:bCs/>
        </w:rPr>
        <w:t>MILIARD KORUN</w:t>
      </w:r>
      <w:r w:rsidR="00B90F3A">
        <w:rPr>
          <w:b/>
          <w:bCs/>
        </w:rPr>
        <w:t xml:space="preserve"> </w:t>
      </w:r>
    </w:p>
    <w:p w14:paraId="73A6F813" w14:textId="3F79FC5C" w:rsidR="0074343C" w:rsidRPr="00317B85" w:rsidRDefault="0074343C" w:rsidP="00286645">
      <w:pPr>
        <w:jc w:val="center"/>
        <w:rPr>
          <w:b/>
          <w:bCs/>
        </w:rPr>
      </w:pPr>
    </w:p>
    <w:p w14:paraId="7C4BB424" w14:textId="128F43A1" w:rsidR="002931BB" w:rsidRPr="005F5A3F" w:rsidRDefault="003733E2" w:rsidP="0074343C">
      <w:pPr>
        <w:jc w:val="both"/>
        <w:rPr>
          <w:b/>
          <w:bCs/>
        </w:rPr>
      </w:pPr>
      <w:r w:rsidRPr="005F5A3F">
        <w:rPr>
          <w:b/>
          <w:bCs/>
        </w:rPr>
        <w:t>Pražská developerská společnost</w:t>
      </w:r>
      <w:r w:rsidR="0046385A" w:rsidRPr="005F5A3F">
        <w:rPr>
          <w:b/>
          <w:bCs/>
        </w:rPr>
        <w:t xml:space="preserve"> (PDS)</w:t>
      </w:r>
      <w:r w:rsidRPr="005F5A3F">
        <w:rPr>
          <w:b/>
          <w:bCs/>
        </w:rPr>
        <w:t xml:space="preserve">, příspěvková organizace </w:t>
      </w:r>
      <w:r w:rsidR="00D83D38" w:rsidRPr="005F5A3F">
        <w:rPr>
          <w:b/>
          <w:bCs/>
        </w:rPr>
        <w:t xml:space="preserve">hl. m. Prahy, </w:t>
      </w:r>
      <w:r w:rsidR="00A67BCE" w:rsidRPr="005F5A3F">
        <w:rPr>
          <w:b/>
          <w:bCs/>
        </w:rPr>
        <w:t xml:space="preserve">předložila pravidelné </w:t>
      </w:r>
      <w:r w:rsidR="00D83D38" w:rsidRPr="005F5A3F">
        <w:rPr>
          <w:b/>
          <w:bCs/>
        </w:rPr>
        <w:t xml:space="preserve">tržní ocenění svého </w:t>
      </w:r>
      <w:r w:rsidR="002931BB" w:rsidRPr="005F5A3F">
        <w:rPr>
          <w:b/>
          <w:bCs/>
        </w:rPr>
        <w:t xml:space="preserve">nemovitostního </w:t>
      </w:r>
      <w:r w:rsidR="00D83D38" w:rsidRPr="005F5A3F">
        <w:rPr>
          <w:b/>
          <w:bCs/>
        </w:rPr>
        <w:t xml:space="preserve">portfolia, </w:t>
      </w:r>
      <w:r w:rsidR="00A67BCE" w:rsidRPr="005F5A3F">
        <w:rPr>
          <w:b/>
          <w:bCs/>
        </w:rPr>
        <w:t xml:space="preserve">do kterého bylo zahrnuto </w:t>
      </w:r>
      <w:r w:rsidR="000B5A6B" w:rsidRPr="000B5A6B">
        <w:rPr>
          <w:b/>
          <w:bCs/>
        </w:rPr>
        <w:t>9</w:t>
      </w:r>
      <w:r w:rsidR="001500E6" w:rsidRPr="000B5A6B">
        <w:rPr>
          <w:b/>
          <w:bCs/>
        </w:rPr>
        <w:t>5</w:t>
      </w:r>
      <w:r w:rsidR="000B5A6B" w:rsidRPr="000B5A6B">
        <w:rPr>
          <w:b/>
          <w:bCs/>
        </w:rPr>
        <w:t>8</w:t>
      </w:r>
      <w:r w:rsidR="002931BB" w:rsidRPr="000B5A6B">
        <w:rPr>
          <w:b/>
          <w:bCs/>
        </w:rPr>
        <w:t>.000</w:t>
      </w:r>
      <w:r w:rsidR="002931BB" w:rsidRPr="005F5A3F">
        <w:rPr>
          <w:b/>
          <w:bCs/>
        </w:rPr>
        <w:t xml:space="preserve"> m</w:t>
      </w:r>
      <w:r w:rsidR="002931BB" w:rsidRPr="005F5A3F">
        <w:rPr>
          <w:b/>
          <w:bCs/>
          <w:vertAlign w:val="superscript"/>
        </w:rPr>
        <w:t>2</w:t>
      </w:r>
      <w:r w:rsidR="002931BB" w:rsidRPr="005F5A3F">
        <w:rPr>
          <w:b/>
          <w:bCs/>
        </w:rPr>
        <w:t xml:space="preserve"> </w:t>
      </w:r>
      <w:r w:rsidR="00C14E4E" w:rsidRPr="005F5A3F">
        <w:rPr>
          <w:b/>
          <w:bCs/>
        </w:rPr>
        <w:t xml:space="preserve">městských </w:t>
      </w:r>
      <w:r w:rsidR="002931BB" w:rsidRPr="005F5A3F">
        <w:rPr>
          <w:b/>
          <w:bCs/>
        </w:rPr>
        <w:t xml:space="preserve">pozemků </w:t>
      </w:r>
      <w:r w:rsidR="00BE03B6" w:rsidRPr="005F5A3F">
        <w:rPr>
          <w:b/>
          <w:bCs/>
        </w:rPr>
        <w:t xml:space="preserve">určených </w:t>
      </w:r>
      <w:r w:rsidR="00A67BCE" w:rsidRPr="005F5A3F">
        <w:rPr>
          <w:b/>
          <w:bCs/>
        </w:rPr>
        <w:t xml:space="preserve">především </w:t>
      </w:r>
      <w:r w:rsidR="00C14E4E" w:rsidRPr="005F5A3F">
        <w:rPr>
          <w:b/>
          <w:bCs/>
        </w:rPr>
        <w:t xml:space="preserve">pro bytovou výstavbu. </w:t>
      </w:r>
      <w:r w:rsidRPr="005F5A3F">
        <w:rPr>
          <w:b/>
          <w:bCs/>
        </w:rPr>
        <w:t xml:space="preserve">Tržní hodnota oceňovaných nemovitostí byla k 1. </w:t>
      </w:r>
      <w:r w:rsidR="00B90136">
        <w:rPr>
          <w:b/>
          <w:bCs/>
        </w:rPr>
        <w:t xml:space="preserve">září </w:t>
      </w:r>
      <w:r w:rsidRPr="005F5A3F">
        <w:rPr>
          <w:b/>
          <w:bCs/>
        </w:rPr>
        <w:t>202</w:t>
      </w:r>
      <w:r w:rsidR="00B90136">
        <w:rPr>
          <w:b/>
          <w:bCs/>
        </w:rPr>
        <w:t>6</w:t>
      </w:r>
      <w:r w:rsidRPr="005F5A3F">
        <w:rPr>
          <w:b/>
          <w:bCs/>
        </w:rPr>
        <w:t xml:space="preserve"> </w:t>
      </w:r>
      <w:r w:rsidR="00A356B3">
        <w:rPr>
          <w:b/>
          <w:bCs/>
        </w:rPr>
        <w:t xml:space="preserve">stanovena </w:t>
      </w:r>
      <w:r w:rsidR="00B53C45" w:rsidRPr="005F5A3F">
        <w:rPr>
          <w:b/>
          <w:bCs/>
        </w:rPr>
        <w:t>renomovanou</w:t>
      </w:r>
      <w:r w:rsidRPr="005F5A3F">
        <w:rPr>
          <w:b/>
          <w:bCs/>
        </w:rPr>
        <w:t xml:space="preserve"> mezinárodní poradenskou společností </w:t>
      </w:r>
      <w:proofErr w:type="spellStart"/>
      <w:r w:rsidRPr="005F5A3F">
        <w:rPr>
          <w:b/>
          <w:bCs/>
        </w:rPr>
        <w:t>Knight</w:t>
      </w:r>
      <w:proofErr w:type="spellEnd"/>
      <w:r w:rsidR="003905A9">
        <w:rPr>
          <w:b/>
          <w:bCs/>
        </w:rPr>
        <w:t xml:space="preserve"> </w:t>
      </w:r>
      <w:r w:rsidRPr="005F5A3F">
        <w:rPr>
          <w:b/>
          <w:bCs/>
        </w:rPr>
        <w:t>Frank n</w:t>
      </w:r>
      <w:r w:rsidR="005F5A3F" w:rsidRPr="005F5A3F">
        <w:rPr>
          <w:b/>
          <w:bCs/>
        </w:rPr>
        <w:t xml:space="preserve">a </w:t>
      </w:r>
      <w:r w:rsidR="00B90136">
        <w:rPr>
          <w:b/>
          <w:bCs/>
        </w:rPr>
        <w:t>1</w:t>
      </w:r>
      <w:r w:rsidR="007352D4">
        <w:rPr>
          <w:b/>
          <w:bCs/>
        </w:rPr>
        <w:t>5</w:t>
      </w:r>
      <w:r w:rsidR="00264538">
        <w:rPr>
          <w:b/>
          <w:bCs/>
        </w:rPr>
        <w:t>,</w:t>
      </w:r>
      <w:r w:rsidR="007352D4">
        <w:rPr>
          <w:b/>
          <w:bCs/>
        </w:rPr>
        <w:t>925</w:t>
      </w:r>
      <w:r w:rsidR="00264538">
        <w:rPr>
          <w:b/>
          <w:bCs/>
        </w:rPr>
        <w:t xml:space="preserve"> mld.</w:t>
      </w:r>
      <w:r w:rsidR="00A67BCE" w:rsidRPr="005F5A3F">
        <w:rPr>
          <w:b/>
          <w:bCs/>
        </w:rPr>
        <w:t xml:space="preserve"> </w:t>
      </w:r>
      <w:r w:rsidR="002931BB" w:rsidRPr="005F5A3F">
        <w:rPr>
          <w:b/>
          <w:bCs/>
        </w:rPr>
        <w:t>Kč. Pravidelná tržní ocenění, běžná u privátních správců nemovitého majetku, slouží jako podklad pro strategická rozhodnutí hl. m. Prahy, jak s</w:t>
      </w:r>
      <w:r w:rsidR="0046385A" w:rsidRPr="005F5A3F">
        <w:rPr>
          <w:b/>
          <w:bCs/>
        </w:rPr>
        <w:t>e svým</w:t>
      </w:r>
      <w:r w:rsidR="002931BB" w:rsidRPr="005F5A3F">
        <w:rPr>
          <w:b/>
          <w:bCs/>
        </w:rPr>
        <w:t> </w:t>
      </w:r>
      <w:r w:rsidR="004C6C85">
        <w:rPr>
          <w:b/>
          <w:bCs/>
        </w:rPr>
        <w:t xml:space="preserve">nemovitým </w:t>
      </w:r>
      <w:r w:rsidR="002931BB" w:rsidRPr="005F5A3F">
        <w:rPr>
          <w:b/>
          <w:bCs/>
        </w:rPr>
        <w:t>majetkem nakládat</w:t>
      </w:r>
      <w:r w:rsidR="0046385A" w:rsidRPr="005F5A3F">
        <w:rPr>
          <w:b/>
          <w:bCs/>
        </w:rPr>
        <w:t xml:space="preserve"> a</w:t>
      </w:r>
      <w:r w:rsidR="002931BB" w:rsidRPr="005F5A3F">
        <w:rPr>
          <w:b/>
          <w:bCs/>
        </w:rPr>
        <w:t xml:space="preserve"> jak </w:t>
      </w:r>
      <w:r w:rsidR="004C6C85">
        <w:rPr>
          <w:b/>
          <w:bCs/>
        </w:rPr>
        <w:t xml:space="preserve">ho </w:t>
      </w:r>
      <w:r w:rsidR="002931BB" w:rsidRPr="005F5A3F">
        <w:rPr>
          <w:b/>
          <w:bCs/>
        </w:rPr>
        <w:t xml:space="preserve">dále zhodnocovat. Tržní ocenění </w:t>
      </w:r>
      <w:r w:rsidR="004C6C85">
        <w:rPr>
          <w:b/>
          <w:bCs/>
        </w:rPr>
        <w:t xml:space="preserve">je </w:t>
      </w:r>
      <w:r w:rsidR="00A67BCE" w:rsidRPr="005F5A3F">
        <w:rPr>
          <w:b/>
          <w:bCs/>
        </w:rPr>
        <w:t xml:space="preserve">důležitým </w:t>
      </w:r>
      <w:r w:rsidR="002931BB" w:rsidRPr="005F5A3F">
        <w:rPr>
          <w:b/>
          <w:bCs/>
        </w:rPr>
        <w:t xml:space="preserve">podkladem pro jednání o </w:t>
      </w:r>
      <w:r w:rsidR="00C72999" w:rsidRPr="005F5A3F">
        <w:rPr>
          <w:b/>
          <w:bCs/>
        </w:rPr>
        <w:t xml:space="preserve">struktuře </w:t>
      </w:r>
      <w:r w:rsidR="002931BB" w:rsidRPr="005F5A3F">
        <w:rPr>
          <w:b/>
          <w:bCs/>
        </w:rPr>
        <w:t xml:space="preserve">financování </w:t>
      </w:r>
      <w:r w:rsidR="00A43725" w:rsidRPr="005F5A3F">
        <w:rPr>
          <w:b/>
          <w:bCs/>
        </w:rPr>
        <w:t xml:space="preserve">realizace a </w:t>
      </w:r>
      <w:r w:rsidR="00264538">
        <w:rPr>
          <w:b/>
          <w:bCs/>
        </w:rPr>
        <w:t xml:space="preserve">následného </w:t>
      </w:r>
      <w:r w:rsidR="00A43725" w:rsidRPr="005F5A3F">
        <w:rPr>
          <w:b/>
          <w:bCs/>
        </w:rPr>
        <w:t xml:space="preserve">provozu </w:t>
      </w:r>
      <w:r w:rsidR="002931BB" w:rsidRPr="005F5A3F">
        <w:rPr>
          <w:b/>
          <w:bCs/>
        </w:rPr>
        <w:t xml:space="preserve">projektů městského nájemního bydlení, které PDS </w:t>
      </w:r>
      <w:r w:rsidR="00A10DA7" w:rsidRPr="005F5A3F">
        <w:rPr>
          <w:b/>
          <w:bCs/>
        </w:rPr>
        <w:t xml:space="preserve">pro hl. m. Prahu </w:t>
      </w:r>
      <w:r w:rsidR="002931BB" w:rsidRPr="005F5A3F">
        <w:rPr>
          <w:b/>
          <w:bCs/>
        </w:rPr>
        <w:t>připravuje</w:t>
      </w:r>
      <w:r w:rsidR="002A5DDD">
        <w:rPr>
          <w:b/>
          <w:bCs/>
        </w:rPr>
        <w:t>.</w:t>
      </w:r>
    </w:p>
    <w:p w14:paraId="4D578041" w14:textId="30E029A9" w:rsidR="00BE03B6" w:rsidRPr="005F5A3F" w:rsidRDefault="00BE03B6" w:rsidP="0074343C">
      <w:pPr>
        <w:jc w:val="both"/>
        <w:rPr>
          <w:b/>
          <w:bCs/>
        </w:rPr>
      </w:pPr>
    </w:p>
    <w:p w14:paraId="63F73CFE" w14:textId="3FC932CB" w:rsidR="00A23087" w:rsidRDefault="00B9116F" w:rsidP="0074343C">
      <w:pPr>
        <w:jc w:val="both"/>
      </w:pPr>
      <w:r w:rsidRPr="005F5A3F">
        <w:t xml:space="preserve">Historicky první tržní ocenění portfolia </w:t>
      </w:r>
      <w:r w:rsidR="003F6DA8" w:rsidRPr="005F5A3F">
        <w:t xml:space="preserve">pozemků </w:t>
      </w:r>
      <w:r w:rsidRPr="005F5A3F">
        <w:t>svěřených</w:t>
      </w:r>
      <w:r w:rsidR="003F6DA8" w:rsidRPr="005F5A3F">
        <w:t xml:space="preserve"> k hospodaření provedl městský developer v roce 2021. </w:t>
      </w:r>
      <w:r w:rsidR="00A356B3">
        <w:t xml:space="preserve">Tržní hodnota </w:t>
      </w:r>
      <w:r w:rsidR="003F6DA8" w:rsidRPr="005F5A3F">
        <w:t xml:space="preserve">stanovená znalci v oboru oceňování byla </w:t>
      </w:r>
      <w:r w:rsidR="009E75A7" w:rsidRPr="005F5A3F">
        <w:t xml:space="preserve">tehdy </w:t>
      </w:r>
      <w:r w:rsidR="00A356B3">
        <w:t xml:space="preserve">poradenskou společností </w:t>
      </w:r>
      <w:proofErr w:type="spellStart"/>
      <w:r w:rsidR="00A356B3">
        <w:t>Knight</w:t>
      </w:r>
      <w:proofErr w:type="spellEnd"/>
      <w:r w:rsidR="00A356B3">
        <w:t xml:space="preserve"> Frank </w:t>
      </w:r>
      <w:r w:rsidR="003F6DA8" w:rsidRPr="005F5A3F">
        <w:t>sta</w:t>
      </w:r>
      <w:r w:rsidR="00D646A5" w:rsidRPr="005F5A3F">
        <w:t xml:space="preserve">novena na </w:t>
      </w:r>
      <w:r w:rsidR="00D646A5" w:rsidRPr="00A22F33">
        <w:rPr>
          <w:b/>
          <w:bCs/>
        </w:rPr>
        <w:t>2,939</w:t>
      </w:r>
      <w:r w:rsidR="00D646A5" w:rsidRPr="005F5A3F">
        <w:t xml:space="preserve"> </w:t>
      </w:r>
      <w:r w:rsidR="00A67BCE" w:rsidRPr="005F5A3F">
        <w:t xml:space="preserve">mld </w:t>
      </w:r>
      <w:r w:rsidR="00D646A5" w:rsidRPr="005F5A3F">
        <w:t xml:space="preserve">Kč. </w:t>
      </w:r>
      <w:r w:rsidR="00A67BCE" w:rsidRPr="005F5A3F">
        <w:t>V</w:t>
      </w:r>
      <w:r w:rsidR="00A76321" w:rsidRPr="005F5A3F">
        <w:t xml:space="preserve"> roce 2022 </w:t>
      </w:r>
      <w:r w:rsidR="00A67BCE" w:rsidRPr="005F5A3F">
        <w:t xml:space="preserve">se tržní hodnota realitního portfolia PDS </w:t>
      </w:r>
      <w:r w:rsidR="005A1329" w:rsidRPr="005F5A3F">
        <w:t xml:space="preserve">zvýšila na </w:t>
      </w:r>
      <w:r w:rsidR="005A1329" w:rsidRPr="00A22F33">
        <w:rPr>
          <w:b/>
          <w:bCs/>
        </w:rPr>
        <w:t>4,298</w:t>
      </w:r>
      <w:r w:rsidR="005A1329" w:rsidRPr="005F5A3F">
        <w:t xml:space="preserve"> m</w:t>
      </w:r>
      <w:r w:rsidR="00A67BCE" w:rsidRPr="005F5A3F">
        <w:t xml:space="preserve">ld </w:t>
      </w:r>
      <w:r w:rsidR="005A1329" w:rsidRPr="005F5A3F">
        <w:t>Kč</w:t>
      </w:r>
      <w:r w:rsidR="00A76321" w:rsidRPr="005F5A3F">
        <w:t xml:space="preserve"> a v roce 2023 činila tržní hodnota </w:t>
      </w:r>
      <w:r w:rsidR="00A67BCE" w:rsidRPr="005F5A3F">
        <w:t xml:space="preserve">nemovitostí, které byly předány PDS k hospodaření, </w:t>
      </w:r>
      <w:r w:rsidR="00A67BCE" w:rsidRPr="00A22F33">
        <w:rPr>
          <w:b/>
          <w:bCs/>
        </w:rPr>
        <w:t>7,123</w:t>
      </w:r>
      <w:r w:rsidR="00A67BCE" w:rsidRPr="005F5A3F">
        <w:t xml:space="preserve"> mld Kč.</w:t>
      </w:r>
      <w:r w:rsidR="00446E0E" w:rsidRPr="005F5A3F">
        <w:t xml:space="preserve"> K 1.</w:t>
      </w:r>
      <w:r w:rsidR="00264538">
        <w:t xml:space="preserve"> </w:t>
      </w:r>
      <w:r w:rsidR="00A356B3">
        <w:t xml:space="preserve">srpnu </w:t>
      </w:r>
      <w:r w:rsidR="00446E0E" w:rsidRPr="005F5A3F">
        <w:t xml:space="preserve">2024 stanovili znalci </w:t>
      </w:r>
      <w:r w:rsidR="00A356B3">
        <w:t xml:space="preserve">z </w:t>
      </w:r>
      <w:proofErr w:type="spellStart"/>
      <w:r w:rsidR="00446E0E" w:rsidRPr="005F5A3F">
        <w:t>Knight</w:t>
      </w:r>
      <w:proofErr w:type="spellEnd"/>
      <w:r w:rsidR="00446E0E" w:rsidRPr="005F5A3F">
        <w:t xml:space="preserve"> Frank hodnotu nemovitostního portfolia PDS na </w:t>
      </w:r>
      <w:r w:rsidR="005F5A3F" w:rsidRPr="00C50398">
        <w:rPr>
          <w:b/>
          <w:bCs/>
        </w:rPr>
        <w:t>8,843</w:t>
      </w:r>
      <w:r w:rsidR="00446E0E" w:rsidRPr="005F5A3F">
        <w:t xml:space="preserve"> mld Kč</w:t>
      </w:r>
      <w:r w:rsidR="004C6C85">
        <w:t xml:space="preserve">, </w:t>
      </w:r>
      <w:r w:rsidR="00A11AE0">
        <w:t>k 1.</w:t>
      </w:r>
      <w:r w:rsidR="00264538">
        <w:t xml:space="preserve"> </w:t>
      </w:r>
      <w:r w:rsidR="00A11AE0">
        <w:t>červn</w:t>
      </w:r>
      <w:r w:rsidR="004C6C85">
        <w:t>u</w:t>
      </w:r>
      <w:r w:rsidR="00A11AE0">
        <w:t xml:space="preserve"> 2025 vzrostla tržní hodnota realitního portfolia PDS na </w:t>
      </w:r>
      <w:r w:rsidR="00A11AE0" w:rsidRPr="00A11AE0">
        <w:rPr>
          <w:b/>
          <w:bCs/>
        </w:rPr>
        <w:t>9,409</w:t>
      </w:r>
      <w:r w:rsidR="00A11AE0">
        <w:t xml:space="preserve"> mld Kč</w:t>
      </w:r>
      <w:r w:rsidR="004C6C85">
        <w:t xml:space="preserve"> a poslední tržní ocenění </w:t>
      </w:r>
      <w:r w:rsidR="00264538">
        <w:t xml:space="preserve">k 1.9.2026 </w:t>
      </w:r>
      <w:r w:rsidR="004C6C85">
        <w:t xml:space="preserve">určilo aktuální tržní hodnotu realitního portfolia PDS na </w:t>
      </w:r>
      <w:r w:rsidR="007352D4">
        <w:rPr>
          <w:b/>
          <w:bCs/>
        </w:rPr>
        <w:t>15</w:t>
      </w:r>
      <w:r w:rsidR="004C6C85" w:rsidRPr="004C6C85">
        <w:rPr>
          <w:b/>
          <w:bCs/>
        </w:rPr>
        <w:t>,</w:t>
      </w:r>
      <w:r w:rsidR="007352D4">
        <w:rPr>
          <w:b/>
          <w:bCs/>
        </w:rPr>
        <w:t>925</w:t>
      </w:r>
      <w:r w:rsidR="004C6C85">
        <w:t xml:space="preserve"> mld Kč. </w:t>
      </w:r>
      <w:r w:rsidR="00A11AE0">
        <w:t xml:space="preserve"> </w:t>
      </w:r>
      <w:r w:rsidR="00446E0E" w:rsidRPr="005F5A3F">
        <w:t xml:space="preserve"> </w:t>
      </w:r>
    </w:p>
    <w:p w14:paraId="586D91E4" w14:textId="77777777" w:rsidR="00A23087" w:rsidRDefault="00A23087" w:rsidP="0074343C">
      <w:pPr>
        <w:jc w:val="both"/>
      </w:pPr>
    </w:p>
    <w:p w14:paraId="3504539D" w14:textId="2D16E7EC" w:rsidR="003723A7" w:rsidRDefault="003723A7" w:rsidP="0074343C">
      <w:pPr>
        <w:jc w:val="both"/>
      </w:pPr>
      <w:r w:rsidRPr="0013553A">
        <w:t xml:space="preserve">Významný nárůst proti roku 2025 je dán </w:t>
      </w:r>
      <w:r w:rsidR="00866025" w:rsidRPr="0013553A">
        <w:t xml:space="preserve">dvěma zásadními okolnostmi – ke dni ocenění tedy k 1.9.2026 začal platit nový územní plán – Metropolitní plán, který na stávajících </w:t>
      </w:r>
      <w:r w:rsidR="004E6F43" w:rsidRPr="0013553A">
        <w:t xml:space="preserve">pozemcích navýšil kapacity při konzervativním odhadu a přístupu o </w:t>
      </w:r>
      <w:r w:rsidR="00055D73" w:rsidRPr="0013553A">
        <w:t>více než 200 tis</w:t>
      </w:r>
      <w:r w:rsidR="0013553A" w:rsidRPr="0013553A">
        <w:t xml:space="preserve">íc </w:t>
      </w:r>
      <w:r w:rsidR="00055D73" w:rsidRPr="0013553A">
        <w:t>m</w:t>
      </w:r>
      <w:r w:rsidR="00055D73" w:rsidRPr="0013553A">
        <w:rPr>
          <w:vertAlign w:val="superscript"/>
        </w:rPr>
        <w:t>2</w:t>
      </w:r>
      <w:r w:rsidR="00055D73" w:rsidRPr="0013553A">
        <w:t xml:space="preserve"> hrubých podlažních ploch pro bydlení, veřejnou vybavenost a další služby. Na podzim 2025 byly PDS předány k hospodaření nové pozemky a lokality s potenciálem podle Metropolitního plánu odhadnutým na dalších více než 270 tis</w:t>
      </w:r>
      <w:r w:rsidR="0013553A" w:rsidRPr="0013553A">
        <w:t xml:space="preserve">íc </w:t>
      </w:r>
      <w:r w:rsidR="00055D73" w:rsidRPr="0013553A">
        <w:t>m</w:t>
      </w:r>
      <w:r w:rsidR="00055D73" w:rsidRPr="0013553A">
        <w:rPr>
          <w:vertAlign w:val="superscript"/>
        </w:rPr>
        <w:t>2</w:t>
      </w:r>
      <w:r w:rsidR="00055D73" w:rsidRPr="0013553A">
        <w:t xml:space="preserve"> hrubých podlažních ploch.</w:t>
      </w:r>
      <w:r w:rsidR="00055D73">
        <w:t xml:space="preserve"> </w:t>
      </w:r>
    </w:p>
    <w:p w14:paraId="4106EF97" w14:textId="77777777" w:rsidR="00D732BF" w:rsidRDefault="00D732BF" w:rsidP="0074343C">
      <w:pPr>
        <w:jc w:val="both"/>
      </w:pPr>
    </w:p>
    <w:p w14:paraId="755C7B4C" w14:textId="32DB7AD2" w:rsidR="004C6C85" w:rsidRDefault="004C6C85" w:rsidP="0074343C">
      <w:pPr>
        <w:jc w:val="both"/>
      </w:pPr>
      <w:r>
        <w:t xml:space="preserve">Významný nárůst hodnoty městských pozemků je daný kombinací těchto faktorů:  </w:t>
      </w:r>
    </w:p>
    <w:p w14:paraId="281DFB60" w14:textId="3D50B332" w:rsidR="004C6C85" w:rsidRDefault="004C6C85" w:rsidP="004C6C85">
      <w:pPr>
        <w:pStyle w:val="Odstavecseseznamem"/>
        <w:numPr>
          <w:ilvl w:val="0"/>
          <w:numId w:val="2"/>
        </w:numPr>
        <w:jc w:val="both"/>
      </w:pPr>
      <w:r>
        <w:t>Průběžnou profesionální investorsko-developerskou činností</w:t>
      </w:r>
      <w:r w:rsidR="005C5E16">
        <w:t xml:space="preserve"> PDS na svěřených pozemcích</w:t>
      </w:r>
      <w:r>
        <w:t xml:space="preserve"> (sjednocování majetkového vlastnictví, </w:t>
      </w:r>
      <w:r w:rsidR="005C5E16">
        <w:t xml:space="preserve">změny Územního plánu, </w:t>
      </w:r>
      <w:r>
        <w:t>příprava bytových projektů a</w:t>
      </w:r>
      <w:r w:rsidR="005C5E16">
        <w:t xml:space="preserve"> podání žádostí o povolení záměru – dříve stavební povolení), </w:t>
      </w:r>
      <w:r>
        <w:t xml:space="preserve">   </w:t>
      </w:r>
    </w:p>
    <w:p w14:paraId="7A5D4AA2" w14:textId="136261BE" w:rsidR="004C6C85" w:rsidRDefault="004C6C85" w:rsidP="004C6C85">
      <w:pPr>
        <w:pStyle w:val="Odstavecseseznamem"/>
        <w:numPr>
          <w:ilvl w:val="0"/>
          <w:numId w:val="2"/>
        </w:numPr>
        <w:jc w:val="both"/>
      </w:pPr>
      <w:r>
        <w:t xml:space="preserve">Rozšíření portfolia PDS o nové </w:t>
      </w:r>
      <w:r w:rsidR="00E60EC9">
        <w:t xml:space="preserve">rozvojové </w:t>
      </w:r>
      <w:r>
        <w:t xml:space="preserve">lokality </w:t>
      </w:r>
      <w:r w:rsidR="00D876CB">
        <w:t>(např</w:t>
      </w:r>
      <w:r w:rsidR="0013553A">
        <w:t>íklad</w:t>
      </w:r>
      <w:r w:rsidR="00D876CB">
        <w:t xml:space="preserve"> </w:t>
      </w:r>
      <w:r w:rsidR="005C5E16">
        <w:t xml:space="preserve">Dolní </w:t>
      </w:r>
      <w:proofErr w:type="gramStart"/>
      <w:r w:rsidR="005C5E16">
        <w:t xml:space="preserve">Počernice - </w:t>
      </w:r>
      <w:r>
        <w:t>Dubeč</w:t>
      </w:r>
      <w:proofErr w:type="gramEnd"/>
      <w:r>
        <w:t>,</w:t>
      </w:r>
      <w:r w:rsidR="005C5E16">
        <w:t xml:space="preserve"> Praha 12 - Sofijské náměstí, Praha 4 - Na Strži), </w:t>
      </w:r>
      <w:r>
        <w:t xml:space="preserve"> </w:t>
      </w:r>
    </w:p>
    <w:p w14:paraId="5146D37B" w14:textId="0E128CD6" w:rsidR="005C5E16" w:rsidRDefault="0013553A" w:rsidP="004C6C85">
      <w:pPr>
        <w:pStyle w:val="Odstavecseseznamem"/>
        <w:numPr>
          <w:ilvl w:val="0"/>
          <w:numId w:val="2"/>
        </w:numPr>
        <w:jc w:val="both"/>
      </w:pPr>
      <w:r>
        <w:t>Výše uvedeným n</w:t>
      </w:r>
      <w:r w:rsidR="005C5E16">
        <w:t>avýšením kapacit městských pozemků na základě Metropolitního plánu, který vstoupil v platnost 1. září 2026.</w:t>
      </w:r>
    </w:p>
    <w:p w14:paraId="0D3D0510" w14:textId="77777777" w:rsidR="00945DFF" w:rsidRDefault="00945DFF" w:rsidP="00945DFF">
      <w:pPr>
        <w:pStyle w:val="Odstavecseseznamem"/>
        <w:jc w:val="both"/>
      </w:pPr>
    </w:p>
    <w:p w14:paraId="78E9FC26" w14:textId="2600C508" w:rsidR="00D876CB" w:rsidRPr="0028589A" w:rsidRDefault="00D876CB" w:rsidP="00D876CB">
      <w:pPr>
        <w:jc w:val="both"/>
      </w:pPr>
      <w:r w:rsidRPr="0028589A">
        <w:t xml:space="preserve">Tržní hodnota pozemků, které jsou součástí portfolia od prvního ocenění v roce 2021, vzrostla do roku 2026 </w:t>
      </w:r>
      <w:r w:rsidRPr="0028589A">
        <w:rPr>
          <w:b/>
          <w:bCs/>
        </w:rPr>
        <w:t>celkem o 5,</w:t>
      </w:r>
      <w:r w:rsidR="00F7558B">
        <w:rPr>
          <w:b/>
          <w:bCs/>
        </w:rPr>
        <w:t>63</w:t>
      </w:r>
      <w:r w:rsidRPr="0028589A">
        <w:rPr>
          <w:b/>
          <w:bCs/>
        </w:rPr>
        <w:t xml:space="preserve"> miliardy korun</w:t>
      </w:r>
      <w:r w:rsidRPr="0028589A">
        <w:t xml:space="preserve"> — z 2,93 miliardy na 8,76 miliardy korun. Na tomto růstu se odrazila především příprava a koordinace ze strany PDS od jejího vzniku, kterou podpořily i další složky města</w:t>
      </w:r>
      <w:r w:rsidR="00264538">
        <w:t xml:space="preserve"> </w:t>
      </w:r>
      <w:r w:rsidR="00264538">
        <w:lastRenderedPageBreak/>
        <w:t>a samosprávné v</w:t>
      </w:r>
      <w:r w:rsidR="0028589A" w:rsidRPr="0028589A">
        <w:t xml:space="preserve">edení </w:t>
      </w:r>
      <w:r w:rsidRPr="0028589A">
        <w:t>města v gesci územního rozvoje</w:t>
      </w:r>
      <w:r w:rsidR="00264538">
        <w:t xml:space="preserve">, odbor územního rozvoje a </w:t>
      </w:r>
      <w:r w:rsidRPr="0028589A">
        <w:t xml:space="preserve">IPR Praha </w:t>
      </w:r>
      <w:r w:rsidR="00264538">
        <w:t>zohlednily</w:t>
      </w:r>
      <w:r w:rsidRPr="0028589A">
        <w:t xml:space="preserve"> koncepční přístup k rozvoji těchto pozemků také do nového Metropolitního plánu.</w:t>
      </w:r>
    </w:p>
    <w:p w14:paraId="437B4068" w14:textId="77777777" w:rsidR="00D876CB" w:rsidRPr="0028589A" w:rsidRDefault="00D876CB" w:rsidP="00D876CB">
      <w:pPr>
        <w:jc w:val="both"/>
      </w:pPr>
    </w:p>
    <w:p w14:paraId="70ECA613" w14:textId="62A2D19A" w:rsidR="00945DFF" w:rsidRDefault="00D876CB" w:rsidP="00D876CB">
      <w:pPr>
        <w:jc w:val="both"/>
      </w:pPr>
      <w:r w:rsidRPr="0028589A">
        <w:t xml:space="preserve">Z tohoto nárůstu lze přibližně 25–30 % (tj. cca 1,5–1,7 mld. Kč) přičíst obecnému růstu cenové hladiny nemovitostí v Praze, ke kterému by došlo bez ohledu na aktivní činnost nad těmito pozemky. Zbývající, výrazně větší část nárůstu — </w:t>
      </w:r>
      <w:r w:rsidRPr="0028589A">
        <w:rPr>
          <w:b/>
          <w:bCs/>
        </w:rPr>
        <w:t>minimálně 4 miliardy korun</w:t>
      </w:r>
      <w:r w:rsidRPr="0028589A">
        <w:t xml:space="preserve"> — je dána koordinovanou developerskou přípravou a navýšením kapacit jednotlivých lokalit, které byly promítnuty do změn územního plánu a parametrů Metropolitního plánu.</w:t>
      </w:r>
    </w:p>
    <w:p w14:paraId="1B708F59" w14:textId="77777777" w:rsidR="00D876CB" w:rsidRPr="00814C2B" w:rsidRDefault="00D876CB" w:rsidP="00D876CB">
      <w:pPr>
        <w:jc w:val="both"/>
      </w:pPr>
    </w:p>
    <w:p w14:paraId="424AD495" w14:textId="42F01E4F" w:rsidR="009B08D6" w:rsidRPr="009B08D6" w:rsidRDefault="009B08D6" w:rsidP="00504FBD">
      <w:pPr>
        <w:jc w:val="both"/>
      </w:pPr>
      <w:r w:rsidRPr="009B08D6">
        <w:rPr>
          <w:i/>
          <w:iCs/>
        </w:rPr>
        <w:t xml:space="preserve">„Metropolitní plán významně navýšil kapacity pro výstavbu v některých pražských lokalitách včetně těch, které zhodnocuje Pražská developerská společnost. Na základě Metropolitního plánu je možné na dosud svěřených pozemcích postavit v odhadu více než 11.000 bytů včetně potřebné vybavenosti a služeb v parteru. K tomu je třeba uvažovat kapacity pro školy, školky a další související investice. Jedná se o zcela zásadní krok, který pomůže řešit nedostatek bytů v hlavním městě,“ </w:t>
      </w:r>
      <w:r w:rsidRPr="009B08D6">
        <w:t xml:space="preserve">říká </w:t>
      </w:r>
      <w:r w:rsidRPr="009B08D6">
        <w:rPr>
          <w:b/>
          <w:bCs/>
        </w:rPr>
        <w:t>Petr Hlaváček</w:t>
      </w:r>
      <w:r w:rsidRPr="009B08D6">
        <w:t>, náměstek primátora hl. m. Prahy pro územní rozvoj.</w:t>
      </w:r>
    </w:p>
    <w:p w14:paraId="7AD56644" w14:textId="67C12A13" w:rsidR="0008253C" w:rsidRPr="00926B78" w:rsidRDefault="0008253C" w:rsidP="00285633">
      <w:pPr>
        <w:pStyle w:val="Odstavecseseznamem"/>
        <w:ind w:left="0"/>
        <w:jc w:val="both"/>
        <w:rPr>
          <w:i/>
          <w:iCs/>
        </w:rPr>
      </w:pPr>
    </w:p>
    <w:p w14:paraId="7F67B61A" w14:textId="02418860" w:rsidR="00EA1DC4" w:rsidRPr="00E14306" w:rsidRDefault="007C507A" w:rsidP="00E14306">
      <w:pPr>
        <w:jc w:val="both"/>
        <w:rPr>
          <w:i/>
          <w:iCs/>
        </w:rPr>
      </w:pPr>
      <w:r w:rsidRPr="008C3729">
        <w:rPr>
          <w:i/>
          <w:iCs/>
        </w:rPr>
        <w:t>„Pravidelné tržní ocenění</w:t>
      </w:r>
      <w:r w:rsidR="008B13C9" w:rsidRPr="008C3729">
        <w:rPr>
          <w:i/>
          <w:iCs/>
        </w:rPr>
        <w:t xml:space="preserve">, které ukazuje aktuální </w:t>
      </w:r>
      <w:r w:rsidR="00382287">
        <w:rPr>
          <w:i/>
          <w:iCs/>
        </w:rPr>
        <w:t>tržní</w:t>
      </w:r>
      <w:r w:rsidR="0071615E">
        <w:rPr>
          <w:i/>
          <w:iCs/>
        </w:rPr>
        <w:t>,</w:t>
      </w:r>
      <w:r w:rsidR="00382287">
        <w:rPr>
          <w:i/>
          <w:iCs/>
        </w:rPr>
        <w:t xml:space="preserve"> </w:t>
      </w:r>
      <w:r w:rsidR="008B13C9" w:rsidRPr="008C3729">
        <w:rPr>
          <w:i/>
          <w:iCs/>
        </w:rPr>
        <w:t>nikoliv účetní</w:t>
      </w:r>
      <w:r w:rsidR="0071615E">
        <w:rPr>
          <w:i/>
          <w:iCs/>
        </w:rPr>
        <w:t>,</w:t>
      </w:r>
      <w:r w:rsidR="008B13C9" w:rsidRPr="008C3729">
        <w:rPr>
          <w:i/>
          <w:iCs/>
        </w:rPr>
        <w:t xml:space="preserve"> hodnotu městských pozemků, pomáhá ke změně </w:t>
      </w:r>
      <w:r w:rsidR="00C1298D" w:rsidRPr="008C3729">
        <w:rPr>
          <w:i/>
          <w:iCs/>
        </w:rPr>
        <w:t xml:space="preserve">vnímání </w:t>
      </w:r>
      <w:r w:rsidR="00052CFC" w:rsidRPr="008C3729">
        <w:rPr>
          <w:i/>
          <w:iCs/>
        </w:rPr>
        <w:t>hodnoty</w:t>
      </w:r>
      <w:r w:rsidR="009D54EE" w:rsidRPr="008C3729">
        <w:rPr>
          <w:i/>
          <w:iCs/>
        </w:rPr>
        <w:t xml:space="preserve"> </w:t>
      </w:r>
      <w:r w:rsidR="00C1298D" w:rsidRPr="008C3729">
        <w:rPr>
          <w:i/>
          <w:iCs/>
        </w:rPr>
        <w:t>veřejných nemo</w:t>
      </w:r>
      <w:r w:rsidR="008B13C9" w:rsidRPr="008C3729">
        <w:rPr>
          <w:i/>
          <w:iCs/>
        </w:rPr>
        <w:t xml:space="preserve">vitostních aktiv a </w:t>
      </w:r>
      <w:r w:rsidR="00DC3880" w:rsidRPr="008C3729">
        <w:rPr>
          <w:i/>
          <w:iCs/>
        </w:rPr>
        <w:t xml:space="preserve">je </w:t>
      </w:r>
      <w:r w:rsidR="008B13C9" w:rsidRPr="008C3729">
        <w:rPr>
          <w:i/>
          <w:iCs/>
        </w:rPr>
        <w:t xml:space="preserve">základem pro strategické rozhodování města o </w:t>
      </w:r>
      <w:r w:rsidR="007E7B05" w:rsidRPr="008C3729">
        <w:rPr>
          <w:i/>
          <w:iCs/>
        </w:rPr>
        <w:t xml:space="preserve">připravovaných </w:t>
      </w:r>
      <w:r w:rsidR="008B13C9" w:rsidRPr="008C3729">
        <w:rPr>
          <w:i/>
          <w:iCs/>
        </w:rPr>
        <w:t xml:space="preserve">investičních projektech a </w:t>
      </w:r>
      <w:r w:rsidR="00052CFC" w:rsidRPr="008C3729">
        <w:rPr>
          <w:i/>
          <w:iCs/>
        </w:rPr>
        <w:t xml:space="preserve">o </w:t>
      </w:r>
      <w:r w:rsidR="00623FD7" w:rsidRPr="008C3729">
        <w:rPr>
          <w:i/>
          <w:iCs/>
        </w:rPr>
        <w:t xml:space="preserve">optimální struktuře jejich financování. </w:t>
      </w:r>
      <w:r w:rsidR="00382287">
        <w:rPr>
          <w:i/>
          <w:iCs/>
        </w:rPr>
        <w:t xml:space="preserve">Tržní hodnoty se zvyšují především díky tomu, že je díky průběžné developerské činnosti PDS zvyšován </w:t>
      </w:r>
      <w:r w:rsidR="008C3729" w:rsidRPr="008C3729">
        <w:rPr>
          <w:i/>
          <w:iCs/>
        </w:rPr>
        <w:t>potenciál</w:t>
      </w:r>
      <w:r w:rsidR="00382287">
        <w:rPr>
          <w:i/>
          <w:iCs/>
        </w:rPr>
        <w:t xml:space="preserve"> městských pozemků</w:t>
      </w:r>
      <w:r w:rsidR="008C3729" w:rsidRPr="008C3729">
        <w:rPr>
          <w:i/>
          <w:iCs/>
        </w:rPr>
        <w:t xml:space="preserve"> z hlediska ekonomického, sociálního a environmentálního,</w:t>
      </w:r>
      <w:r w:rsidR="00E14306" w:rsidRPr="008C3729">
        <w:rPr>
          <w:i/>
          <w:iCs/>
        </w:rPr>
        <w:t xml:space="preserve">“ </w:t>
      </w:r>
      <w:r w:rsidR="00886BFD">
        <w:t xml:space="preserve">dodává </w:t>
      </w:r>
      <w:r w:rsidR="00886BFD" w:rsidRPr="00BF0242">
        <w:rPr>
          <w:b/>
          <w:bCs/>
        </w:rPr>
        <w:t>Petr Urbánek</w:t>
      </w:r>
      <w:r w:rsidR="00886BFD">
        <w:t>, ředitel PDS.</w:t>
      </w:r>
    </w:p>
    <w:p w14:paraId="1B57D442" w14:textId="48C21182" w:rsidR="00886BFD" w:rsidRDefault="00886BFD" w:rsidP="00285633">
      <w:pPr>
        <w:pStyle w:val="Odstavecseseznamem"/>
        <w:ind w:left="0"/>
        <w:jc w:val="both"/>
      </w:pPr>
      <w:r>
        <w:t xml:space="preserve"> </w:t>
      </w:r>
    </w:p>
    <w:p w14:paraId="42C4493E" w14:textId="6EC191AA" w:rsidR="00153E9F" w:rsidRPr="00154E1A" w:rsidRDefault="00153E9F" w:rsidP="00FE07B3">
      <w:pPr>
        <w:pStyle w:val="Odstavecseseznamem"/>
        <w:ind w:left="0"/>
        <w:jc w:val="both"/>
      </w:pPr>
      <w:r w:rsidRPr="00154E1A">
        <w:rPr>
          <w:i/>
          <w:iCs/>
        </w:rPr>
        <w:t>„Jak dokládá předložené tržní ocenění, aktivity PDS jednoznačně zvyšují hodnotu městského majetku. Jsem rád, že jsme se v Radě hl. m. Prahy odklonili od úvah o prodeji městských pozemků jako jediné formě jejich zhodnocení pro městskou pokladnu a vydali se cestou aktivního přístupu ke správě městských nemovitostí. Díky tomu městu zůstanou nejen pozemky, ale také kontrola nad tím, co na nich vznikne, což po jejich prodeji už není možné,“</w:t>
      </w:r>
      <w:r w:rsidRPr="00154E1A">
        <w:t xml:space="preserve"> uvádí radní pro majetek </w:t>
      </w:r>
      <w:r w:rsidRPr="00154E1A">
        <w:rPr>
          <w:b/>
          <w:bCs/>
        </w:rPr>
        <w:t>Adam Zábranský</w:t>
      </w:r>
      <w:r w:rsidRPr="00154E1A">
        <w:t>.</w:t>
      </w:r>
    </w:p>
    <w:p w14:paraId="7EF8AA4C" w14:textId="77777777" w:rsidR="008349C4" w:rsidRDefault="008349C4" w:rsidP="00EA1DC4">
      <w:pPr>
        <w:jc w:val="both"/>
      </w:pPr>
    </w:p>
    <w:p w14:paraId="21755000" w14:textId="174FD6C6" w:rsidR="00B40438" w:rsidRDefault="00A14C4F" w:rsidP="00EA1DC4">
      <w:pPr>
        <w:jc w:val="both"/>
      </w:pPr>
      <w:r w:rsidRPr="0028589A">
        <w:rPr>
          <w:i/>
          <w:iCs/>
        </w:rPr>
        <w:t xml:space="preserve">„Jako odborné pracoviště, které se dlouhodobě zabývá oceňováním </w:t>
      </w:r>
      <w:r w:rsidR="0028589A" w:rsidRPr="0028589A">
        <w:rPr>
          <w:i/>
          <w:iCs/>
        </w:rPr>
        <w:t xml:space="preserve">majetku </w:t>
      </w:r>
      <w:r w:rsidRPr="0028589A">
        <w:rPr>
          <w:i/>
          <w:iCs/>
        </w:rPr>
        <w:t xml:space="preserve">a prosazováním moderních přístupů v této oblasti, takový přístup veřejné instituce jednoznačně vítáme. Z vlastní zkušenosti víme, jak náročné je přenášet standardy a postupy běžné v soukromém sektoru do prostředí veřejné správy. Věříme, že k dalšímu posunu v odbornosti v oblasti oceňování majetku přispěje i první oficiální český překlad tzv. Červené knihy </w:t>
      </w:r>
      <w:r w:rsidR="0028589A" w:rsidRPr="0028589A">
        <w:rPr>
          <w:i/>
          <w:iCs/>
        </w:rPr>
        <w:t>(</w:t>
      </w:r>
      <w:proofErr w:type="spellStart"/>
      <w:r w:rsidR="0028589A" w:rsidRPr="0028589A">
        <w:rPr>
          <w:i/>
          <w:iCs/>
        </w:rPr>
        <w:t>Red</w:t>
      </w:r>
      <w:proofErr w:type="spellEnd"/>
      <w:r w:rsidR="0028589A" w:rsidRPr="0028589A">
        <w:rPr>
          <w:i/>
          <w:iCs/>
        </w:rPr>
        <w:t xml:space="preserve"> </w:t>
      </w:r>
      <w:proofErr w:type="spellStart"/>
      <w:r w:rsidR="0028589A" w:rsidRPr="0028589A">
        <w:rPr>
          <w:i/>
          <w:iCs/>
        </w:rPr>
        <w:t>Book</w:t>
      </w:r>
      <w:proofErr w:type="spellEnd"/>
      <w:r w:rsidR="0028589A" w:rsidRPr="0028589A">
        <w:rPr>
          <w:i/>
          <w:iCs/>
        </w:rPr>
        <w:t xml:space="preserve">) </w:t>
      </w:r>
      <w:r w:rsidRPr="0028589A">
        <w:rPr>
          <w:i/>
          <w:iCs/>
        </w:rPr>
        <w:t xml:space="preserve">RICS, který připravujeme k vydání na </w:t>
      </w:r>
      <w:r w:rsidR="00B40438">
        <w:rPr>
          <w:i/>
          <w:iCs/>
        </w:rPr>
        <w:t xml:space="preserve">jaře 2027. </w:t>
      </w:r>
      <w:r w:rsidR="0028589A" w:rsidRPr="0028589A">
        <w:rPr>
          <w:i/>
          <w:iCs/>
        </w:rPr>
        <w:t xml:space="preserve">Jednoznačně kladně hodnotíme skutečnost, </w:t>
      </w:r>
      <w:r w:rsidRPr="0028589A">
        <w:rPr>
          <w:i/>
          <w:iCs/>
        </w:rPr>
        <w:t xml:space="preserve">že Pražská developerská společnost z těchto mezinárodně uznávaných standardů při oceňování svých </w:t>
      </w:r>
      <w:r w:rsidR="0028589A" w:rsidRPr="0028589A">
        <w:rPr>
          <w:i/>
          <w:iCs/>
        </w:rPr>
        <w:t xml:space="preserve">nemovitostních </w:t>
      </w:r>
      <w:r w:rsidRPr="0028589A">
        <w:rPr>
          <w:i/>
          <w:iCs/>
        </w:rPr>
        <w:t>aktiv vychází již několik let“</w:t>
      </w:r>
      <w:r>
        <w:t xml:space="preserve"> </w:t>
      </w:r>
      <w:r w:rsidR="0028589A">
        <w:t xml:space="preserve">uzavírá </w:t>
      </w:r>
      <w:r w:rsidR="0028589A" w:rsidRPr="0028589A">
        <w:rPr>
          <w:b/>
          <w:bCs/>
        </w:rPr>
        <w:t>Barbora Rýdlová</w:t>
      </w:r>
      <w:r w:rsidR="0028589A">
        <w:t xml:space="preserve">, </w:t>
      </w:r>
      <w:r>
        <w:t xml:space="preserve">ředitelka Institutu oceňování majetku </w:t>
      </w:r>
      <w:r w:rsidR="00B40438" w:rsidRPr="00B40438">
        <w:t>a programu MBA Nemovitostí a jejich oceňování</w:t>
      </w:r>
      <w:r w:rsidR="00B40438">
        <w:t xml:space="preserve"> při Vysoké škole ekonomické v Praze.</w:t>
      </w:r>
      <w:r w:rsidR="0017189B">
        <w:t xml:space="preserve"> PDS s programem MBA dlouhodobě spolupracuje. </w:t>
      </w:r>
      <w:r w:rsidR="00B40438">
        <w:t xml:space="preserve"> </w:t>
      </w:r>
    </w:p>
    <w:p w14:paraId="771DF682" w14:textId="77777777" w:rsidR="00A14C4F" w:rsidRDefault="00A14C4F" w:rsidP="00EA1DC4">
      <w:pPr>
        <w:jc w:val="both"/>
      </w:pPr>
    </w:p>
    <w:p w14:paraId="33776521" w14:textId="3025EBA6" w:rsidR="006F5948" w:rsidRDefault="006F5948" w:rsidP="006F5948">
      <w:pPr>
        <w:jc w:val="both"/>
      </w:pPr>
      <w:r w:rsidRPr="00D51BBB">
        <w:rPr>
          <w:b/>
          <w:bCs/>
        </w:rPr>
        <w:t>Pražská developerská společnost (PDS)</w:t>
      </w:r>
      <w:r>
        <w:t xml:space="preserve"> byla založena k 1. červnu 2020 jako příspěvková organizace hlavního města Prahy. Jejím cílem je zhodnocení nemovitostních aktiv hl. m. Prahy a příprava projektů především městského nájemního bydlení, aby bylo možné městský bytový fond rozšířit a nabídnout jej zejména zástupcům tzv. preferovaný</w:t>
      </w:r>
      <w:r w:rsidR="006B1538">
        <w:t>ch p</w:t>
      </w:r>
      <w:r>
        <w:t>rofesí</w:t>
      </w:r>
      <w:r w:rsidR="009E7D8D">
        <w:t xml:space="preserve"> a rodičům-samoživitelům</w:t>
      </w:r>
      <w:r>
        <w:t>. PDS bylo rozhodnutím</w:t>
      </w:r>
      <w:r w:rsidR="009E75A7">
        <w:t>i</w:t>
      </w:r>
      <w:r>
        <w:t xml:space="preserve"> Zastupitelstva MHMP předáno k hospodaření </w:t>
      </w:r>
      <w:r w:rsidR="000B5A6B" w:rsidRPr="000B5A6B">
        <w:t>9</w:t>
      </w:r>
      <w:r w:rsidR="005F5A3F" w:rsidRPr="000B5A6B">
        <w:t>5</w:t>
      </w:r>
      <w:r w:rsidR="000B5A6B" w:rsidRPr="000B5A6B">
        <w:t>8</w:t>
      </w:r>
      <w:r w:rsidR="009E75A7" w:rsidRPr="000B5A6B">
        <w:t>.000</w:t>
      </w:r>
      <w:r w:rsidR="009E75A7">
        <w:t xml:space="preserve"> </w:t>
      </w:r>
      <w:r>
        <w:t>m</w:t>
      </w:r>
      <w:r w:rsidRPr="000B3DE6">
        <w:rPr>
          <w:vertAlign w:val="superscript"/>
        </w:rPr>
        <w:t>2</w:t>
      </w:r>
      <w:r>
        <w:t xml:space="preserve"> pozemků ve vlastnictví MHMP, na nichž se počítá s výstavbou </w:t>
      </w:r>
      <w:r w:rsidR="00D876CB">
        <w:t>cca 1</w:t>
      </w:r>
      <w:r w:rsidR="006B1538">
        <w:t>1</w:t>
      </w:r>
      <w:r w:rsidR="00D876CB">
        <w:t xml:space="preserve"> tis. </w:t>
      </w:r>
      <w:r>
        <w:t>byt</w:t>
      </w:r>
      <w:r w:rsidR="005F5A3F">
        <w:t xml:space="preserve">ů </w:t>
      </w:r>
      <w:r>
        <w:t>v horizontu až 10</w:t>
      </w:r>
      <w:r w:rsidR="005F5A3F">
        <w:t>-1</w:t>
      </w:r>
      <w:r w:rsidR="00D876CB">
        <w:t>5</w:t>
      </w:r>
      <w:r>
        <w:t xml:space="preserve"> let.   </w:t>
      </w:r>
    </w:p>
    <w:p w14:paraId="2D6C2B03" w14:textId="77777777" w:rsidR="00CC7500" w:rsidRDefault="00CC7500" w:rsidP="006F5948">
      <w:pPr>
        <w:jc w:val="both"/>
      </w:pPr>
    </w:p>
    <w:p w14:paraId="18ACF7FD" w14:textId="77777777" w:rsidR="00B40438" w:rsidRDefault="00B40438" w:rsidP="006F5948">
      <w:pPr>
        <w:jc w:val="both"/>
        <w:rPr>
          <w:b/>
          <w:bCs/>
        </w:rPr>
      </w:pPr>
    </w:p>
    <w:p w14:paraId="5BAD975C" w14:textId="77777777" w:rsidR="00B40438" w:rsidRDefault="00B40438" w:rsidP="006F5948">
      <w:pPr>
        <w:jc w:val="both"/>
        <w:rPr>
          <w:b/>
          <w:bCs/>
        </w:rPr>
      </w:pPr>
    </w:p>
    <w:p w14:paraId="35635A83" w14:textId="77777777" w:rsidR="00B40438" w:rsidRDefault="00B40438" w:rsidP="006F5948">
      <w:pPr>
        <w:jc w:val="both"/>
        <w:rPr>
          <w:b/>
          <w:bCs/>
        </w:rPr>
      </w:pPr>
    </w:p>
    <w:p w14:paraId="313B36AC" w14:textId="77777777" w:rsidR="00B40438" w:rsidRDefault="00B40438" w:rsidP="006F5948">
      <w:pPr>
        <w:jc w:val="both"/>
        <w:rPr>
          <w:b/>
          <w:bCs/>
        </w:rPr>
      </w:pPr>
    </w:p>
    <w:p w14:paraId="5843359B" w14:textId="77777777" w:rsidR="00B40438" w:rsidRDefault="00B40438" w:rsidP="006F5948">
      <w:pPr>
        <w:jc w:val="both"/>
        <w:rPr>
          <w:b/>
          <w:bCs/>
        </w:rPr>
      </w:pPr>
    </w:p>
    <w:p w14:paraId="48226371" w14:textId="77777777" w:rsidR="00B40438" w:rsidRDefault="00B40438" w:rsidP="006F5948">
      <w:pPr>
        <w:jc w:val="both"/>
        <w:rPr>
          <w:b/>
          <w:bCs/>
        </w:rPr>
      </w:pPr>
    </w:p>
    <w:p w14:paraId="0A146474" w14:textId="256C55C0" w:rsidR="00CC7500" w:rsidRDefault="00CC7500" w:rsidP="006F5948">
      <w:pPr>
        <w:jc w:val="both"/>
      </w:pPr>
      <w:r w:rsidRPr="00CC7500">
        <w:rPr>
          <w:b/>
          <w:bCs/>
        </w:rPr>
        <w:lastRenderedPageBreak/>
        <w:t>Příloha</w:t>
      </w:r>
      <w:r>
        <w:t xml:space="preserve">: </w:t>
      </w:r>
    </w:p>
    <w:p w14:paraId="02EB7BC9" w14:textId="16BDCAA9" w:rsidR="00CC7500" w:rsidRPr="00CC7500" w:rsidRDefault="00CC7500" w:rsidP="006F5948">
      <w:pPr>
        <w:jc w:val="both"/>
        <w:rPr>
          <w:b/>
          <w:bCs/>
        </w:rPr>
      </w:pPr>
      <w:r w:rsidRPr="00CC7500">
        <w:rPr>
          <w:b/>
          <w:bCs/>
        </w:rPr>
        <w:t xml:space="preserve">Graf nárůstu rozsahu a hodnoty nemovitostního portfolia PDS </w:t>
      </w:r>
    </w:p>
    <w:p w14:paraId="006E1F6B" w14:textId="77777777" w:rsidR="00CC7500" w:rsidRDefault="00CC7500" w:rsidP="006F5948">
      <w:pPr>
        <w:jc w:val="both"/>
      </w:pPr>
    </w:p>
    <w:tbl>
      <w:tblPr>
        <w:tblStyle w:val="Mkatabulky"/>
        <w:tblW w:w="0" w:type="auto"/>
        <w:tblLook w:val="04A0" w:firstRow="1" w:lastRow="0" w:firstColumn="1" w:lastColumn="0" w:noHBand="0" w:noVBand="1"/>
      </w:tblPr>
      <w:tblGrid>
        <w:gridCol w:w="3020"/>
        <w:gridCol w:w="3021"/>
        <w:gridCol w:w="3021"/>
      </w:tblGrid>
      <w:tr w:rsidR="00CC7500" w14:paraId="772FD162" w14:textId="77777777" w:rsidTr="00CC7500">
        <w:tc>
          <w:tcPr>
            <w:tcW w:w="3020" w:type="dxa"/>
          </w:tcPr>
          <w:p w14:paraId="1EF7B2FB" w14:textId="600F601E" w:rsidR="00CC7500" w:rsidRPr="00CC7500" w:rsidRDefault="00CC7500" w:rsidP="006F5948">
            <w:pPr>
              <w:jc w:val="both"/>
              <w:rPr>
                <w:b/>
                <w:bCs/>
              </w:rPr>
            </w:pPr>
            <w:r w:rsidRPr="00CC7500">
              <w:rPr>
                <w:b/>
                <w:bCs/>
              </w:rPr>
              <w:t>Zpracováno za rok</w:t>
            </w:r>
          </w:p>
        </w:tc>
        <w:tc>
          <w:tcPr>
            <w:tcW w:w="3021" w:type="dxa"/>
          </w:tcPr>
          <w:p w14:paraId="1F9A0A8C" w14:textId="7BF66E72" w:rsidR="00CC7500" w:rsidRPr="00CC7500" w:rsidRDefault="00CC7500" w:rsidP="006F5948">
            <w:pPr>
              <w:jc w:val="both"/>
              <w:rPr>
                <w:b/>
                <w:bCs/>
              </w:rPr>
            </w:pPr>
            <w:r w:rsidRPr="00CC7500">
              <w:rPr>
                <w:b/>
                <w:bCs/>
              </w:rPr>
              <w:t>Velikost portfolia</w:t>
            </w:r>
            <w:r w:rsidR="002C24F8">
              <w:rPr>
                <w:b/>
                <w:bCs/>
              </w:rPr>
              <w:t xml:space="preserve"> (m2 pozemků) </w:t>
            </w:r>
          </w:p>
        </w:tc>
        <w:tc>
          <w:tcPr>
            <w:tcW w:w="3021" w:type="dxa"/>
          </w:tcPr>
          <w:p w14:paraId="73935BA5" w14:textId="24F4E703" w:rsidR="00CC7500" w:rsidRPr="00CC7500" w:rsidRDefault="00CC7500" w:rsidP="006F5948">
            <w:pPr>
              <w:jc w:val="both"/>
              <w:rPr>
                <w:b/>
                <w:bCs/>
              </w:rPr>
            </w:pPr>
            <w:r w:rsidRPr="00CC7500">
              <w:rPr>
                <w:b/>
                <w:bCs/>
              </w:rPr>
              <w:t>Stanovená tržní hodnota</w:t>
            </w:r>
          </w:p>
        </w:tc>
      </w:tr>
      <w:tr w:rsidR="00CC7500" w14:paraId="2214B90E" w14:textId="77777777" w:rsidTr="00CC7500">
        <w:tc>
          <w:tcPr>
            <w:tcW w:w="3020" w:type="dxa"/>
          </w:tcPr>
          <w:p w14:paraId="008093F7" w14:textId="13376FB1" w:rsidR="00CC7500" w:rsidRDefault="00CC7500" w:rsidP="006F5948">
            <w:pPr>
              <w:jc w:val="both"/>
            </w:pPr>
            <w:r>
              <w:t>2021</w:t>
            </w:r>
          </w:p>
        </w:tc>
        <w:tc>
          <w:tcPr>
            <w:tcW w:w="3021" w:type="dxa"/>
          </w:tcPr>
          <w:p w14:paraId="5FB92BD7" w14:textId="49E6C6F4" w:rsidR="00CC7500" w:rsidRDefault="002C24F8" w:rsidP="006F5948">
            <w:pPr>
              <w:jc w:val="both"/>
            </w:pPr>
            <w:r>
              <w:t>419.000</w:t>
            </w:r>
          </w:p>
        </w:tc>
        <w:tc>
          <w:tcPr>
            <w:tcW w:w="3021" w:type="dxa"/>
          </w:tcPr>
          <w:p w14:paraId="5DD3D163" w14:textId="492C6F27" w:rsidR="00CC7500" w:rsidRDefault="00CC7500" w:rsidP="006F5948">
            <w:pPr>
              <w:jc w:val="both"/>
            </w:pPr>
            <w:r>
              <w:t>2,939 miliardy Kč</w:t>
            </w:r>
          </w:p>
        </w:tc>
      </w:tr>
      <w:tr w:rsidR="00CC7500" w14:paraId="51DC5EFD" w14:textId="77777777" w:rsidTr="00CC7500">
        <w:tc>
          <w:tcPr>
            <w:tcW w:w="3020" w:type="dxa"/>
          </w:tcPr>
          <w:p w14:paraId="100C0BC1" w14:textId="7AA18CAF" w:rsidR="00CC7500" w:rsidRDefault="00CC7500" w:rsidP="006F5948">
            <w:pPr>
              <w:jc w:val="both"/>
            </w:pPr>
            <w:r>
              <w:t>2022</w:t>
            </w:r>
          </w:p>
        </w:tc>
        <w:tc>
          <w:tcPr>
            <w:tcW w:w="3021" w:type="dxa"/>
          </w:tcPr>
          <w:p w14:paraId="392BB166" w14:textId="42E77BFC" w:rsidR="00CC7500" w:rsidRDefault="00E94D7E" w:rsidP="006F5948">
            <w:pPr>
              <w:jc w:val="both"/>
            </w:pPr>
            <w:r>
              <w:t>683.000 m</w:t>
            </w:r>
            <w:r w:rsidRPr="00E94D7E">
              <w:rPr>
                <w:vertAlign w:val="superscript"/>
              </w:rPr>
              <w:t>2</w:t>
            </w:r>
          </w:p>
        </w:tc>
        <w:tc>
          <w:tcPr>
            <w:tcW w:w="3021" w:type="dxa"/>
          </w:tcPr>
          <w:p w14:paraId="5C415811" w14:textId="650ED0CA" w:rsidR="00CC7500" w:rsidRDefault="00CC7500" w:rsidP="006F5948">
            <w:pPr>
              <w:jc w:val="both"/>
            </w:pPr>
            <w:r>
              <w:t>4,298 miliardy Kč</w:t>
            </w:r>
          </w:p>
        </w:tc>
      </w:tr>
      <w:tr w:rsidR="00CC7500" w14:paraId="17BB9BC3" w14:textId="77777777" w:rsidTr="00CC7500">
        <w:tc>
          <w:tcPr>
            <w:tcW w:w="3020" w:type="dxa"/>
          </w:tcPr>
          <w:p w14:paraId="0E34EF72" w14:textId="3D1BFBF9" w:rsidR="00CC7500" w:rsidRDefault="00CC7500" w:rsidP="006F5948">
            <w:pPr>
              <w:jc w:val="both"/>
            </w:pPr>
            <w:r>
              <w:t>2023</w:t>
            </w:r>
          </w:p>
        </w:tc>
        <w:tc>
          <w:tcPr>
            <w:tcW w:w="3021" w:type="dxa"/>
          </w:tcPr>
          <w:p w14:paraId="1FD2B298" w14:textId="56C0DC8E" w:rsidR="00CC7500" w:rsidRDefault="0074753A" w:rsidP="006F5948">
            <w:pPr>
              <w:jc w:val="both"/>
            </w:pPr>
            <w:r>
              <w:t>816.000 m</w:t>
            </w:r>
            <w:r w:rsidRPr="0074753A">
              <w:rPr>
                <w:vertAlign w:val="superscript"/>
              </w:rPr>
              <w:t>2</w:t>
            </w:r>
          </w:p>
        </w:tc>
        <w:tc>
          <w:tcPr>
            <w:tcW w:w="3021" w:type="dxa"/>
          </w:tcPr>
          <w:p w14:paraId="711A4450" w14:textId="3331BFE5" w:rsidR="00CC7500" w:rsidRDefault="00CC7500" w:rsidP="006F5948">
            <w:pPr>
              <w:jc w:val="both"/>
            </w:pPr>
            <w:r>
              <w:t>7,123 miliardy Kč</w:t>
            </w:r>
          </w:p>
        </w:tc>
      </w:tr>
      <w:tr w:rsidR="00CC7500" w14:paraId="1E64E93D" w14:textId="77777777" w:rsidTr="00CC7500">
        <w:tc>
          <w:tcPr>
            <w:tcW w:w="3020" w:type="dxa"/>
          </w:tcPr>
          <w:p w14:paraId="1A5C4C85" w14:textId="750F9BF1" w:rsidR="00CC7500" w:rsidRDefault="00CC7500" w:rsidP="006F5948">
            <w:pPr>
              <w:jc w:val="both"/>
            </w:pPr>
            <w:r>
              <w:t>2024</w:t>
            </w:r>
          </w:p>
        </w:tc>
        <w:tc>
          <w:tcPr>
            <w:tcW w:w="3021" w:type="dxa"/>
          </w:tcPr>
          <w:p w14:paraId="61F04AD4" w14:textId="243906C0" w:rsidR="00CC7500" w:rsidRDefault="0074753A" w:rsidP="006F5948">
            <w:pPr>
              <w:jc w:val="both"/>
            </w:pPr>
            <w:r>
              <w:t>757.000 m</w:t>
            </w:r>
            <w:r w:rsidRPr="0074753A">
              <w:rPr>
                <w:vertAlign w:val="superscript"/>
              </w:rPr>
              <w:t>2</w:t>
            </w:r>
          </w:p>
        </w:tc>
        <w:tc>
          <w:tcPr>
            <w:tcW w:w="3021" w:type="dxa"/>
          </w:tcPr>
          <w:p w14:paraId="5A738FEA" w14:textId="51F40870" w:rsidR="00CC7500" w:rsidRDefault="00CC7500" w:rsidP="006F5948">
            <w:pPr>
              <w:jc w:val="both"/>
            </w:pPr>
            <w:r>
              <w:t>8,843 miliardy Kč</w:t>
            </w:r>
          </w:p>
        </w:tc>
      </w:tr>
      <w:tr w:rsidR="00CC7500" w14:paraId="4110F063" w14:textId="77777777" w:rsidTr="00CC7500">
        <w:tc>
          <w:tcPr>
            <w:tcW w:w="3020" w:type="dxa"/>
          </w:tcPr>
          <w:p w14:paraId="1353547F" w14:textId="61D286D1" w:rsidR="00CC7500" w:rsidRDefault="00CC7500" w:rsidP="006F5948">
            <w:pPr>
              <w:jc w:val="both"/>
            </w:pPr>
            <w:r>
              <w:t>2025</w:t>
            </w:r>
          </w:p>
        </w:tc>
        <w:tc>
          <w:tcPr>
            <w:tcW w:w="3021" w:type="dxa"/>
          </w:tcPr>
          <w:p w14:paraId="7EDD38A4" w14:textId="039B331E" w:rsidR="00CC7500" w:rsidRDefault="00822ED5" w:rsidP="006F5948">
            <w:pPr>
              <w:jc w:val="both"/>
            </w:pPr>
            <w:r>
              <w:t>757.000 m</w:t>
            </w:r>
            <w:r w:rsidRPr="00822ED5">
              <w:rPr>
                <w:vertAlign w:val="superscript"/>
              </w:rPr>
              <w:t>2</w:t>
            </w:r>
          </w:p>
        </w:tc>
        <w:tc>
          <w:tcPr>
            <w:tcW w:w="3021" w:type="dxa"/>
          </w:tcPr>
          <w:p w14:paraId="07D2E7BD" w14:textId="0D8C4928" w:rsidR="00CC7500" w:rsidRDefault="00CC7500" w:rsidP="006F5948">
            <w:pPr>
              <w:jc w:val="both"/>
            </w:pPr>
            <w:r>
              <w:t>9,409 miliardy Kč</w:t>
            </w:r>
          </w:p>
        </w:tc>
      </w:tr>
      <w:tr w:rsidR="00CC7500" w14:paraId="4BC5D795" w14:textId="77777777" w:rsidTr="00CC7500">
        <w:tc>
          <w:tcPr>
            <w:tcW w:w="3020" w:type="dxa"/>
          </w:tcPr>
          <w:p w14:paraId="41E2DEAE" w14:textId="26BEBE88" w:rsidR="00CC7500" w:rsidRDefault="00CC7500" w:rsidP="006F5948">
            <w:pPr>
              <w:jc w:val="both"/>
            </w:pPr>
            <w:r>
              <w:t>2026</w:t>
            </w:r>
          </w:p>
        </w:tc>
        <w:tc>
          <w:tcPr>
            <w:tcW w:w="3021" w:type="dxa"/>
          </w:tcPr>
          <w:p w14:paraId="37859573" w14:textId="40570F2D" w:rsidR="00CC7500" w:rsidRDefault="00CC7500" w:rsidP="006F5948">
            <w:pPr>
              <w:jc w:val="both"/>
            </w:pPr>
            <w:r>
              <w:t>958.000 m</w:t>
            </w:r>
            <w:r w:rsidRPr="00CC7500">
              <w:rPr>
                <w:vertAlign w:val="superscript"/>
              </w:rPr>
              <w:t>2</w:t>
            </w:r>
          </w:p>
        </w:tc>
        <w:tc>
          <w:tcPr>
            <w:tcW w:w="3021" w:type="dxa"/>
          </w:tcPr>
          <w:p w14:paraId="1AC32742" w14:textId="72B961B8" w:rsidR="00CC7500" w:rsidRDefault="002C24F8" w:rsidP="006F5948">
            <w:pPr>
              <w:jc w:val="both"/>
            </w:pPr>
            <w:r w:rsidRPr="007437B3">
              <w:t>15,925</w:t>
            </w:r>
            <w:r w:rsidR="00CC7500" w:rsidRPr="007437B3">
              <w:t xml:space="preserve"> miliard</w:t>
            </w:r>
            <w:r w:rsidR="00CC7500">
              <w:t xml:space="preserve"> Kč </w:t>
            </w:r>
          </w:p>
        </w:tc>
      </w:tr>
    </w:tbl>
    <w:p w14:paraId="7D7E02FC" w14:textId="77777777" w:rsidR="00CC7500" w:rsidRDefault="00CC7500" w:rsidP="006F5948">
      <w:pPr>
        <w:jc w:val="both"/>
      </w:pPr>
    </w:p>
    <w:p w14:paraId="42F73A5A" w14:textId="77777777" w:rsidR="006F5948" w:rsidRDefault="006F5948" w:rsidP="006F5948"/>
    <w:p w14:paraId="21865CB3" w14:textId="77777777" w:rsidR="006F5948" w:rsidRPr="00EE3491" w:rsidRDefault="006F5948" w:rsidP="006F5948">
      <w:pPr>
        <w:jc w:val="both"/>
        <w:rPr>
          <w:b/>
          <w:bCs/>
        </w:rPr>
      </w:pPr>
      <w:r w:rsidRPr="00EE3491">
        <w:rPr>
          <w:b/>
          <w:bCs/>
        </w:rPr>
        <w:t>Více informací poskytn</w:t>
      </w:r>
      <w:r>
        <w:rPr>
          <w:b/>
          <w:bCs/>
        </w:rPr>
        <w:t>ou</w:t>
      </w:r>
      <w:r w:rsidRPr="00EE3491">
        <w:rPr>
          <w:b/>
          <w:bCs/>
        </w:rPr>
        <w:t xml:space="preserve">: </w:t>
      </w:r>
    </w:p>
    <w:tbl>
      <w:tblPr>
        <w:tblStyle w:val="Mkatabulky"/>
        <w:tblW w:w="0" w:type="auto"/>
        <w:tblLook w:val="04A0" w:firstRow="1" w:lastRow="0" w:firstColumn="1" w:lastColumn="0" w:noHBand="0" w:noVBand="1"/>
      </w:tblPr>
      <w:tblGrid>
        <w:gridCol w:w="4531"/>
        <w:gridCol w:w="4531"/>
      </w:tblGrid>
      <w:tr w:rsidR="006F5948" w14:paraId="0B49CE3E" w14:textId="77777777">
        <w:tc>
          <w:tcPr>
            <w:tcW w:w="4531" w:type="dxa"/>
          </w:tcPr>
          <w:p w14:paraId="3A9EF5E0" w14:textId="77777777" w:rsidR="006F5948" w:rsidRPr="00DE4047" w:rsidRDefault="006F5948">
            <w:pPr>
              <w:jc w:val="both"/>
              <w:rPr>
                <w:b/>
                <w:bCs/>
              </w:rPr>
            </w:pPr>
            <w:r w:rsidRPr="00DE4047">
              <w:rPr>
                <w:b/>
                <w:bCs/>
              </w:rPr>
              <w:t>Markéta Miková</w:t>
            </w:r>
          </w:p>
        </w:tc>
        <w:tc>
          <w:tcPr>
            <w:tcW w:w="4531" w:type="dxa"/>
          </w:tcPr>
          <w:p w14:paraId="7F4B6AB6" w14:textId="77777777" w:rsidR="006F5948" w:rsidRPr="00DE4047" w:rsidRDefault="006F5948">
            <w:pPr>
              <w:jc w:val="both"/>
              <w:rPr>
                <w:b/>
                <w:bCs/>
              </w:rPr>
            </w:pPr>
            <w:r w:rsidRPr="00DE4047">
              <w:rPr>
                <w:b/>
                <w:bCs/>
              </w:rPr>
              <w:t>Martin Červinka</w:t>
            </w:r>
          </w:p>
        </w:tc>
      </w:tr>
      <w:tr w:rsidR="006F5948" w14:paraId="07CDC901" w14:textId="77777777">
        <w:tc>
          <w:tcPr>
            <w:tcW w:w="4531" w:type="dxa"/>
          </w:tcPr>
          <w:p w14:paraId="2979D965" w14:textId="77777777" w:rsidR="006F5948" w:rsidRDefault="006F5948">
            <w:pPr>
              <w:jc w:val="both"/>
            </w:pPr>
            <w:r>
              <w:t xml:space="preserve">PR konzultantka </w:t>
            </w:r>
          </w:p>
        </w:tc>
        <w:tc>
          <w:tcPr>
            <w:tcW w:w="4531" w:type="dxa"/>
          </w:tcPr>
          <w:p w14:paraId="4295CC5C" w14:textId="77777777" w:rsidR="006F5948" w:rsidRDefault="006F5948">
            <w:pPr>
              <w:jc w:val="both"/>
            </w:pPr>
            <w:r>
              <w:t>Zástupce ředitele PDS</w:t>
            </w:r>
          </w:p>
        </w:tc>
      </w:tr>
      <w:tr w:rsidR="006F5948" w14:paraId="2F980A58" w14:textId="77777777">
        <w:tc>
          <w:tcPr>
            <w:tcW w:w="4531" w:type="dxa"/>
          </w:tcPr>
          <w:p w14:paraId="7CA4EE32" w14:textId="77777777" w:rsidR="006F5948" w:rsidRDefault="006F5948">
            <w:pPr>
              <w:jc w:val="both"/>
            </w:pPr>
            <w:hyperlink r:id="rId10" w:history="1">
              <w:r w:rsidRPr="00BD2B10">
                <w:rPr>
                  <w:rStyle w:val="Hypertextovodkaz"/>
                </w:rPr>
                <w:t>marketa@marketamikova.cz</w:t>
              </w:r>
            </w:hyperlink>
          </w:p>
        </w:tc>
        <w:tc>
          <w:tcPr>
            <w:tcW w:w="4531" w:type="dxa"/>
          </w:tcPr>
          <w:p w14:paraId="5E52F544" w14:textId="77777777" w:rsidR="006F5948" w:rsidRDefault="006F5948">
            <w:pPr>
              <w:jc w:val="both"/>
            </w:pPr>
            <w:hyperlink r:id="rId11" w:history="1">
              <w:r w:rsidRPr="00BD2B10">
                <w:rPr>
                  <w:rStyle w:val="Hypertextovodkaz"/>
                </w:rPr>
                <w:t>media@pdspraha.eu</w:t>
              </w:r>
            </w:hyperlink>
            <w:r>
              <w:t xml:space="preserve"> </w:t>
            </w:r>
          </w:p>
        </w:tc>
      </w:tr>
      <w:tr w:rsidR="006F5948" w14:paraId="5FF60A25" w14:textId="77777777">
        <w:tc>
          <w:tcPr>
            <w:tcW w:w="4531" w:type="dxa"/>
          </w:tcPr>
          <w:p w14:paraId="76D1A73C" w14:textId="77777777" w:rsidR="006F5948" w:rsidRDefault="006F5948">
            <w:pPr>
              <w:jc w:val="both"/>
            </w:pPr>
            <w:r>
              <w:t>739 057 684</w:t>
            </w:r>
          </w:p>
        </w:tc>
        <w:tc>
          <w:tcPr>
            <w:tcW w:w="4531" w:type="dxa"/>
          </w:tcPr>
          <w:p w14:paraId="64099DC2" w14:textId="77777777" w:rsidR="006F5948" w:rsidRDefault="006F5948">
            <w:pPr>
              <w:jc w:val="both"/>
            </w:pPr>
          </w:p>
        </w:tc>
      </w:tr>
    </w:tbl>
    <w:p w14:paraId="7CF01224" w14:textId="77777777" w:rsidR="006F5948" w:rsidRDefault="006F5948" w:rsidP="006F5948">
      <w:pPr>
        <w:jc w:val="both"/>
      </w:pPr>
    </w:p>
    <w:p w14:paraId="684ED612" w14:textId="77777777" w:rsidR="006F5948" w:rsidRDefault="006F5948" w:rsidP="00285633">
      <w:pPr>
        <w:pStyle w:val="Odstavecseseznamem"/>
        <w:ind w:left="0"/>
        <w:jc w:val="both"/>
      </w:pPr>
    </w:p>
    <w:p w14:paraId="2459CE58" w14:textId="6AF65CDC" w:rsidR="00C640D4" w:rsidRPr="002035DC" w:rsidRDefault="00C640D4" w:rsidP="0074343C">
      <w:pPr>
        <w:jc w:val="both"/>
        <w:rPr>
          <w:color w:val="FF0000"/>
        </w:rPr>
      </w:pPr>
    </w:p>
    <w:sectPr w:rsidR="00C640D4" w:rsidRPr="002035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7030"/>
    <w:multiLevelType w:val="hybridMultilevel"/>
    <w:tmpl w:val="6C94E3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B931F6"/>
    <w:multiLevelType w:val="hybridMultilevel"/>
    <w:tmpl w:val="5872695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97674160">
    <w:abstractNumId w:val="1"/>
  </w:num>
  <w:num w:numId="2" w16cid:durableId="1591427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43C"/>
    <w:rsid w:val="00001118"/>
    <w:rsid w:val="00001FAF"/>
    <w:rsid w:val="000025A7"/>
    <w:rsid w:val="00006503"/>
    <w:rsid w:val="000105F9"/>
    <w:rsid w:val="000258EA"/>
    <w:rsid w:val="00025E07"/>
    <w:rsid w:val="00030B10"/>
    <w:rsid w:val="000422B4"/>
    <w:rsid w:val="00050E63"/>
    <w:rsid w:val="00052CFC"/>
    <w:rsid w:val="00055D73"/>
    <w:rsid w:val="00057D00"/>
    <w:rsid w:val="00070498"/>
    <w:rsid w:val="00077AD5"/>
    <w:rsid w:val="0008253C"/>
    <w:rsid w:val="000A179F"/>
    <w:rsid w:val="000B5A6B"/>
    <w:rsid w:val="000C3D32"/>
    <w:rsid w:val="000C7568"/>
    <w:rsid w:val="000D0EB6"/>
    <w:rsid w:val="000D2948"/>
    <w:rsid w:val="000E05AA"/>
    <w:rsid w:val="000E50D1"/>
    <w:rsid w:val="001067B0"/>
    <w:rsid w:val="00123A98"/>
    <w:rsid w:val="0013553A"/>
    <w:rsid w:val="00142D68"/>
    <w:rsid w:val="001500E6"/>
    <w:rsid w:val="00153E9F"/>
    <w:rsid w:val="00154E1A"/>
    <w:rsid w:val="0015533C"/>
    <w:rsid w:val="00163C2C"/>
    <w:rsid w:val="0016571F"/>
    <w:rsid w:val="00170D13"/>
    <w:rsid w:val="0017189B"/>
    <w:rsid w:val="00180109"/>
    <w:rsid w:val="00183982"/>
    <w:rsid w:val="001A3A98"/>
    <w:rsid w:val="001A6B78"/>
    <w:rsid w:val="001D30F2"/>
    <w:rsid w:val="001F2F63"/>
    <w:rsid w:val="002035DC"/>
    <w:rsid w:val="00215BDC"/>
    <w:rsid w:val="00222E63"/>
    <w:rsid w:val="00235602"/>
    <w:rsid w:val="002415FB"/>
    <w:rsid w:val="00264538"/>
    <w:rsid w:val="002669E5"/>
    <w:rsid w:val="00266CDF"/>
    <w:rsid w:val="00285633"/>
    <w:rsid w:val="0028589A"/>
    <w:rsid w:val="00286645"/>
    <w:rsid w:val="002931BB"/>
    <w:rsid w:val="002A5DDD"/>
    <w:rsid w:val="002B6E22"/>
    <w:rsid w:val="002C09D3"/>
    <w:rsid w:val="002C24F8"/>
    <w:rsid w:val="002C4603"/>
    <w:rsid w:val="002C484E"/>
    <w:rsid w:val="002F20A5"/>
    <w:rsid w:val="002F718F"/>
    <w:rsid w:val="00320766"/>
    <w:rsid w:val="0032207B"/>
    <w:rsid w:val="0032335E"/>
    <w:rsid w:val="00332E30"/>
    <w:rsid w:val="00342A5A"/>
    <w:rsid w:val="00366DA4"/>
    <w:rsid w:val="003723A7"/>
    <w:rsid w:val="003733E2"/>
    <w:rsid w:val="003739B7"/>
    <w:rsid w:val="00382287"/>
    <w:rsid w:val="00385FE6"/>
    <w:rsid w:val="003905A9"/>
    <w:rsid w:val="00397AB4"/>
    <w:rsid w:val="003A2978"/>
    <w:rsid w:val="003E5EE1"/>
    <w:rsid w:val="003F044C"/>
    <w:rsid w:val="003F2245"/>
    <w:rsid w:val="003F3729"/>
    <w:rsid w:val="003F4C01"/>
    <w:rsid w:val="003F6DA8"/>
    <w:rsid w:val="00406082"/>
    <w:rsid w:val="0041598F"/>
    <w:rsid w:val="00416DDF"/>
    <w:rsid w:val="00417657"/>
    <w:rsid w:val="004227C0"/>
    <w:rsid w:val="004232F6"/>
    <w:rsid w:val="00426B97"/>
    <w:rsid w:val="004273F3"/>
    <w:rsid w:val="004279CE"/>
    <w:rsid w:val="00441835"/>
    <w:rsid w:val="00446E0E"/>
    <w:rsid w:val="004568BA"/>
    <w:rsid w:val="00460FB8"/>
    <w:rsid w:val="0046385A"/>
    <w:rsid w:val="004831B5"/>
    <w:rsid w:val="004A13E5"/>
    <w:rsid w:val="004A3062"/>
    <w:rsid w:val="004A603C"/>
    <w:rsid w:val="004B4ED0"/>
    <w:rsid w:val="004B6DCF"/>
    <w:rsid w:val="004C6C85"/>
    <w:rsid w:val="004D73AD"/>
    <w:rsid w:val="004E0EAE"/>
    <w:rsid w:val="004E6F43"/>
    <w:rsid w:val="00504FBD"/>
    <w:rsid w:val="005106B4"/>
    <w:rsid w:val="00511171"/>
    <w:rsid w:val="0052160F"/>
    <w:rsid w:val="0055640B"/>
    <w:rsid w:val="005571CE"/>
    <w:rsid w:val="00562588"/>
    <w:rsid w:val="00582FA6"/>
    <w:rsid w:val="005A1329"/>
    <w:rsid w:val="005B3438"/>
    <w:rsid w:val="005C5E16"/>
    <w:rsid w:val="005D3CCB"/>
    <w:rsid w:val="005E0601"/>
    <w:rsid w:val="005F1B46"/>
    <w:rsid w:val="005F5A3F"/>
    <w:rsid w:val="0060680E"/>
    <w:rsid w:val="00623FD7"/>
    <w:rsid w:val="0065338D"/>
    <w:rsid w:val="00656DA1"/>
    <w:rsid w:val="00657962"/>
    <w:rsid w:val="0065797C"/>
    <w:rsid w:val="006726F6"/>
    <w:rsid w:val="006A3D03"/>
    <w:rsid w:val="006A4312"/>
    <w:rsid w:val="006B1538"/>
    <w:rsid w:val="006B2C3A"/>
    <w:rsid w:val="006B5FC9"/>
    <w:rsid w:val="006C3EEA"/>
    <w:rsid w:val="006C47F4"/>
    <w:rsid w:val="006D16E6"/>
    <w:rsid w:val="006D20F0"/>
    <w:rsid w:val="006E3DBC"/>
    <w:rsid w:val="006F5948"/>
    <w:rsid w:val="006F767F"/>
    <w:rsid w:val="00712516"/>
    <w:rsid w:val="0071615E"/>
    <w:rsid w:val="007264AB"/>
    <w:rsid w:val="007269FC"/>
    <w:rsid w:val="007352D4"/>
    <w:rsid w:val="0074343C"/>
    <w:rsid w:val="007437B3"/>
    <w:rsid w:val="00743F2C"/>
    <w:rsid w:val="0074753A"/>
    <w:rsid w:val="00754764"/>
    <w:rsid w:val="00760F63"/>
    <w:rsid w:val="00774572"/>
    <w:rsid w:val="00785CFA"/>
    <w:rsid w:val="00786EE6"/>
    <w:rsid w:val="007B71C0"/>
    <w:rsid w:val="007C507A"/>
    <w:rsid w:val="007C6E81"/>
    <w:rsid w:val="007D22BB"/>
    <w:rsid w:val="007E7B05"/>
    <w:rsid w:val="007F49C9"/>
    <w:rsid w:val="007F58A0"/>
    <w:rsid w:val="00810B72"/>
    <w:rsid w:val="00814C2B"/>
    <w:rsid w:val="00822ED5"/>
    <w:rsid w:val="008349C4"/>
    <w:rsid w:val="008374AA"/>
    <w:rsid w:val="00853E27"/>
    <w:rsid w:val="00856D52"/>
    <w:rsid w:val="00866025"/>
    <w:rsid w:val="0087095D"/>
    <w:rsid w:val="00886BFD"/>
    <w:rsid w:val="00886C2D"/>
    <w:rsid w:val="008A7A88"/>
    <w:rsid w:val="008A7E8A"/>
    <w:rsid w:val="008B0266"/>
    <w:rsid w:val="008B13C9"/>
    <w:rsid w:val="008B3768"/>
    <w:rsid w:val="008C3729"/>
    <w:rsid w:val="008C74F8"/>
    <w:rsid w:val="008D39AE"/>
    <w:rsid w:val="008D7745"/>
    <w:rsid w:val="00911AF6"/>
    <w:rsid w:val="009159AE"/>
    <w:rsid w:val="00920C45"/>
    <w:rsid w:val="009261DD"/>
    <w:rsid w:val="00926B78"/>
    <w:rsid w:val="00930077"/>
    <w:rsid w:val="00936420"/>
    <w:rsid w:val="00945DFF"/>
    <w:rsid w:val="009577C1"/>
    <w:rsid w:val="00965148"/>
    <w:rsid w:val="00971BAC"/>
    <w:rsid w:val="009738C7"/>
    <w:rsid w:val="0098627F"/>
    <w:rsid w:val="009924C3"/>
    <w:rsid w:val="00995B5D"/>
    <w:rsid w:val="009A30C7"/>
    <w:rsid w:val="009A425C"/>
    <w:rsid w:val="009B08D6"/>
    <w:rsid w:val="009C1FDC"/>
    <w:rsid w:val="009C3250"/>
    <w:rsid w:val="009D54EE"/>
    <w:rsid w:val="009E5BD9"/>
    <w:rsid w:val="009E75A7"/>
    <w:rsid w:val="009E7D8D"/>
    <w:rsid w:val="00A041E6"/>
    <w:rsid w:val="00A06CF6"/>
    <w:rsid w:val="00A1011B"/>
    <w:rsid w:val="00A10DA7"/>
    <w:rsid w:val="00A11AE0"/>
    <w:rsid w:val="00A14C4F"/>
    <w:rsid w:val="00A15E3A"/>
    <w:rsid w:val="00A21B57"/>
    <w:rsid w:val="00A22F33"/>
    <w:rsid w:val="00A23087"/>
    <w:rsid w:val="00A30B6D"/>
    <w:rsid w:val="00A356B3"/>
    <w:rsid w:val="00A43725"/>
    <w:rsid w:val="00A4749F"/>
    <w:rsid w:val="00A62A1C"/>
    <w:rsid w:val="00A63BF9"/>
    <w:rsid w:val="00A63ED7"/>
    <w:rsid w:val="00A67BCE"/>
    <w:rsid w:val="00A74C7D"/>
    <w:rsid w:val="00A76321"/>
    <w:rsid w:val="00A80E9B"/>
    <w:rsid w:val="00A832AD"/>
    <w:rsid w:val="00A84A8B"/>
    <w:rsid w:val="00AA32A2"/>
    <w:rsid w:val="00AA7DE0"/>
    <w:rsid w:val="00AC16BD"/>
    <w:rsid w:val="00B01CCD"/>
    <w:rsid w:val="00B27FC9"/>
    <w:rsid w:val="00B33B9B"/>
    <w:rsid w:val="00B40438"/>
    <w:rsid w:val="00B52122"/>
    <w:rsid w:val="00B53C45"/>
    <w:rsid w:val="00B77F08"/>
    <w:rsid w:val="00B83675"/>
    <w:rsid w:val="00B875C2"/>
    <w:rsid w:val="00B87F33"/>
    <w:rsid w:val="00B90136"/>
    <w:rsid w:val="00B90F3A"/>
    <w:rsid w:val="00B9116F"/>
    <w:rsid w:val="00BA41B4"/>
    <w:rsid w:val="00BB07CF"/>
    <w:rsid w:val="00BB2EBD"/>
    <w:rsid w:val="00BB7FCD"/>
    <w:rsid w:val="00BD061D"/>
    <w:rsid w:val="00BD2F31"/>
    <w:rsid w:val="00BD7550"/>
    <w:rsid w:val="00BE03B6"/>
    <w:rsid w:val="00BF0242"/>
    <w:rsid w:val="00C06C5E"/>
    <w:rsid w:val="00C1298D"/>
    <w:rsid w:val="00C14E4E"/>
    <w:rsid w:val="00C16C62"/>
    <w:rsid w:val="00C175CC"/>
    <w:rsid w:val="00C2597C"/>
    <w:rsid w:val="00C36A76"/>
    <w:rsid w:val="00C4136B"/>
    <w:rsid w:val="00C45ADC"/>
    <w:rsid w:val="00C50398"/>
    <w:rsid w:val="00C50411"/>
    <w:rsid w:val="00C63FD0"/>
    <w:rsid w:val="00C640D4"/>
    <w:rsid w:val="00C72999"/>
    <w:rsid w:val="00C97174"/>
    <w:rsid w:val="00CA1AB2"/>
    <w:rsid w:val="00CA270E"/>
    <w:rsid w:val="00CC7500"/>
    <w:rsid w:val="00CD1592"/>
    <w:rsid w:val="00CE38D9"/>
    <w:rsid w:val="00CE532D"/>
    <w:rsid w:val="00CE6A54"/>
    <w:rsid w:val="00CF31C7"/>
    <w:rsid w:val="00D04666"/>
    <w:rsid w:val="00D24A9D"/>
    <w:rsid w:val="00D41F8F"/>
    <w:rsid w:val="00D42C9F"/>
    <w:rsid w:val="00D44B4D"/>
    <w:rsid w:val="00D646A5"/>
    <w:rsid w:val="00D732BF"/>
    <w:rsid w:val="00D7652F"/>
    <w:rsid w:val="00D80185"/>
    <w:rsid w:val="00D813CE"/>
    <w:rsid w:val="00D83D38"/>
    <w:rsid w:val="00D876CB"/>
    <w:rsid w:val="00D92179"/>
    <w:rsid w:val="00DA64BF"/>
    <w:rsid w:val="00DB0EB8"/>
    <w:rsid w:val="00DC3880"/>
    <w:rsid w:val="00DC683D"/>
    <w:rsid w:val="00DD5EA3"/>
    <w:rsid w:val="00DE6C4B"/>
    <w:rsid w:val="00DF4238"/>
    <w:rsid w:val="00DF4787"/>
    <w:rsid w:val="00E05EC4"/>
    <w:rsid w:val="00E05F26"/>
    <w:rsid w:val="00E113FB"/>
    <w:rsid w:val="00E14306"/>
    <w:rsid w:val="00E23331"/>
    <w:rsid w:val="00E312E8"/>
    <w:rsid w:val="00E52D61"/>
    <w:rsid w:val="00E60EC9"/>
    <w:rsid w:val="00E94D7E"/>
    <w:rsid w:val="00E94F32"/>
    <w:rsid w:val="00E96156"/>
    <w:rsid w:val="00EA0DB7"/>
    <w:rsid w:val="00EA1DC4"/>
    <w:rsid w:val="00EA683D"/>
    <w:rsid w:val="00EE38E9"/>
    <w:rsid w:val="00EF7CF6"/>
    <w:rsid w:val="00F0576D"/>
    <w:rsid w:val="00F122D8"/>
    <w:rsid w:val="00F27AA6"/>
    <w:rsid w:val="00F44F4B"/>
    <w:rsid w:val="00F51EA2"/>
    <w:rsid w:val="00F53710"/>
    <w:rsid w:val="00F55A1A"/>
    <w:rsid w:val="00F569DF"/>
    <w:rsid w:val="00F56F47"/>
    <w:rsid w:val="00F62B0A"/>
    <w:rsid w:val="00F65ED9"/>
    <w:rsid w:val="00F66BD6"/>
    <w:rsid w:val="00F752E2"/>
    <w:rsid w:val="00F75439"/>
    <w:rsid w:val="00F7558B"/>
    <w:rsid w:val="00F7683C"/>
    <w:rsid w:val="00F7733F"/>
    <w:rsid w:val="00FA4EBD"/>
    <w:rsid w:val="00FD7A58"/>
    <w:rsid w:val="00FE070F"/>
    <w:rsid w:val="00FE07B3"/>
    <w:rsid w:val="00FF20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F813"/>
  <w15:chartTrackingRefBased/>
  <w15:docId w15:val="{5166320D-3FA2-436D-87EF-FDDDEDADF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4343C"/>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74343C"/>
    <w:rPr>
      <w:color w:val="0563C1" w:themeColor="hyperlink"/>
      <w:u w:val="single"/>
    </w:rPr>
  </w:style>
  <w:style w:type="table" w:styleId="Mkatabulky">
    <w:name w:val="Table Grid"/>
    <w:basedOn w:val="Normlntabulka"/>
    <w:uiPriority w:val="39"/>
    <w:rsid w:val="005F1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2669E5"/>
    <w:rPr>
      <w:color w:val="605E5C"/>
      <w:shd w:val="clear" w:color="auto" w:fill="E1DFDD"/>
    </w:rPr>
  </w:style>
  <w:style w:type="character" w:styleId="Odkaznakoment">
    <w:name w:val="annotation reference"/>
    <w:basedOn w:val="Standardnpsmoodstavce"/>
    <w:uiPriority w:val="99"/>
    <w:semiHidden/>
    <w:unhideWhenUsed/>
    <w:rsid w:val="007D22BB"/>
    <w:rPr>
      <w:sz w:val="16"/>
      <w:szCs w:val="16"/>
    </w:rPr>
  </w:style>
  <w:style w:type="paragraph" w:styleId="Textkomente">
    <w:name w:val="annotation text"/>
    <w:basedOn w:val="Normln"/>
    <w:link w:val="TextkomenteChar"/>
    <w:uiPriority w:val="99"/>
    <w:semiHidden/>
    <w:unhideWhenUsed/>
    <w:rsid w:val="007D22BB"/>
    <w:rPr>
      <w:sz w:val="20"/>
      <w:szCs w:val="20"/>
    </w:rPr>
  </w:style>
  <w:style w:type="character" w:customStyle="1" w:styleId="TextkomenteChar">
    <w:name w:val="Text komentáře Char"/>
    <w:basedOn w:val="Standardnpsmoodstavce"/>
    <w:link w:val="Textkomente"/>
    <w:uiPriority w:val="99"/>
    <w:semiHidden/>
    <w:rsid w:val="007D22BB"/>
    <w:rPr>
      <w:sz w:val="20"/>
      <w:szCs w:val="20"/>
    </w:rPr>
  </w:style>
  <w:style w:type="paragraph" w:styleId="Pedmtkomente">
    <w:name w:val="annotation subject"/>
    <w:basedOn w:val="Textkomente"/>
    <w:next w:val="Textkomente"/>
    <w:link w:val="PedmtkomenteChar"/>
    <w:uiPriority w:val="99"/>
    <w:semiHidden/>
    <w:unhideWhenUsed/>
    <w:rsid w:val="007D22BB"/>
    <w:rPr>
      <w:b/>
      <w:bCs/>
    </w:rPr>
  </w:style>
  <w:style w:type="character" w:customStyle="1" w:styleId="PedmtkomenteChar">
    <w:name w:val="Předmět komentáře Char"/>
    <w:basedOn w:val="TextkomenteChar"/>
    <w:link w:val="Pedmtkomente"/>
    <w:uiPriority w:val="99"/>
    <w:semiHidden/>
    <w:rsid w:val="007D22BB"/>
    <w:rPr>
      <w:b/>
      <w:bCs/>
      <w:sz w:val="20"/>
      <w:szCs w:val="20"/>
    </w:rPr>
  </w:style>
  <w:style w:type="paragraph" w:styleId="Textbubliny">
    <w:name w:val="Balloon Text"/>
    <w:basedOn w:val="Normln"/>
    <w:link w:val="TextbublinyChar"/>
    <w:uiPriority w:val="99"/>
    <w:semiHidden/>
    <w:unhideWhenUsed/>
    <w:rsid w:val="00B27FC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27FC9"/>
    <w:rPr>
      <w:rFonts w:ascii="Segoe UI" w:hAnsi="Segoe UI" w:cs="Segoe UI"/>
      <w:sz w:val="18"/>
      <w:szCs w:val="18"/>
    </w:rPr>
  </w:style>
  <w:style w:type="paragraph" w:styleId="Odstavecseseznamem">
    <w:name w:val="List Paragraph"/>
    <w:basedOn w:val="Normln"/>
    <w:uiPriority w:val="34"/>
    <w:qFormat/>
    <w:rsid w:val="00285633"/>
    <w:pPr>
      <w:ind w:left="720"/>
      <w:contextualSpacing/>
    </w:pPr>
  </w:style>
  <w:style w:type="paragraph" w:styleId="Revize">
    <w:name w:val="Revision"/>
    <w:hidden/>
    <w:uiPriority w:val="99"/>
    <w:semiHidden/>
    <w:rsid w:val="00C72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47359">
      <w:bodyDiv w:val="1"/>
      <w:marLeft w:val="0"/>
      <w:marRight w:val="0"/>
      <w:marTop w:val="0"/>
      <w:marBottom w:val="0"/>
      <w:divBdr>
        <w:top w:val="none" w:sz="0" w:space="0" w:color="auto"/>
        <w:left w:val="none" w:sz="0" w:space="0" w:color="auto"/>
        <w:bottom w:val="none" w:sz="0" w:space="0" w:color="auto"/>
        <w:right w:val="none" w:sz="0" w:space="0" w:color="auto"/>
      </w:divBdr>
    </w:div>
    <w:div w:id="700208643">
      <w:bodyDiv w:val="1"/>
      <w:marLeft w:val="0"/>
      <w:marRight w:val="0"/>
      <w:marTop w:val="0"/>
      <w:marBottom w:val="0"/>
      <w:divBdr>
        <w:top w:val="none" w:sz="0" w:space="0" w:color="auto"/>
        <w:left w:val="none" w:sz="0" w:space="0" w:color="auto"/>
        <w:bottom w:val="none" w:sz="0" w:space="0" w:color="auto"/>
        <w:right w:val="none" w:sz="0" w:space="0" w:color="auto"/>
      </w:divBdr>
    </w:div>
    <w:div w:id="160244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dia@pdspraha.eu" TargetMode="External"/><Relationship Id="rId5" Type="http://schemas.openxmlformats.org/officeDocument/2006/relationships/numbering" Target="numbering.xml"/><Relationship Id="rId10" Type="http://schemas.openxmlformats.org/officeDocument/2006/relationships/hyperlink" Target="mailto:marketa@marketamikova.cz"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018b812-7469-4071-aceb-16def02e16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6848176BC91D443BE4D703E97D444A6" ma:contentTypeVersion="13" ma:contentTypeDescription="Vytvoří nový dokument" ma:contentTypeScope="" ma:versionID="860d94f7a3c4b6c0f0b6ec350679db82">
  <xsd:schema xmlns:xsd="http://www.w3.org/2001/XMLSchema" xmlns:xs="http://www.w3.org/2001/XMLSchema" xmlns:p="http://schemas.microsoft.com/office/2006/metadata/properties" xmlns:ns3="e018b812-7469-4071-aceb-16def02e1681" xmlns:ns4="8991b91f-50b9-4829-979a-6a6d7450224e" targetNamespace="http://schemas.microsoft.com/office/2006/metadata/properties" ma:root="true" ma:fieldsID="7ebdafd3690cab1354ffd14bdb62d664" ns3:_="" ns4:_="">
    <xsd:import namespace="e018b812-7469-4071-aceb-16def02e1681"/>
    <xsd:import namespace="8991b91f-50b9-4829-979a-6a6d7450224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8b812-7469-4071-aceb-16def02e1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91b91f-50b9-4829-979a-6a6d7450224e"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SharingHintHash" ma:index="18"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5314CB-16BF-4F56-A981-1CAED2BD4FAE}">
  <ds:schemaRefs>
    <ds:schemaRef ds:uri="http://schemas.microsoft.com/office/2006/metadata/properties"/>
    <ds:schemaRef ds:uri="http://schemas.microsoft.com/office/infopath/2007/PartnerControls"/>
    <ds:schemaRef ds:uri="e018b812-7469-4071-aceb-16def02e1681"/>
  </ds:schemaRefs>
</ds:datastoreItem>
</file>

<file path=customXml/itemProps2.xml><?xml version="1.0" encoding="utf-8"?>
<ds:datastoreItem xmlns:ds="http://schemas.openxmlformats.org/officeDocument/2006/customXml" ds:itemID="{309BA372-7084-4795-9217-48381DC2E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8b812-7469-4071-aceb-16def02e1681"/>
    <ds:schemaRef ds:uri="8991b91f-50b9-4829-979a-6a6d74502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714C5B-D097-4603-9D09-D1E2A2932A05}">
  <ds:schemaRefs>
    <ds:schemaRef ds:uri="http://schemas.openxmlformats.org/officeDocument/2006/bibliography"/>
  </ds:schemaRefs>
</ds:datastoreItem>
</file>

<file path=customXml/itemProps4.xml><?xml version="1.0" encoding="utf-8"?>
<ds:datastoreItem xmlns:ds="http://schemas.openxmlformats.org/officeDocument/2006/customXml" ds:itemID="{70D45C5D-0ACE-4E45-B8CB-1975A9528D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1049</Words>
  <Characters>6192</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Markéta Miková</dc:creator>
  <cp:keywords/>
  <dc:description/>
  <cp:lastModifiedBy>Markéta Miková </cp:lastModifiedBy>
  <cp:revision>2</cp:revision>
  <cp:lastPrinted>2026-09-07T13:59:00Z</cp:lastPrinted>
  <dcterms:created xsi:type="dcterms:W3CDTF">2026-09-22T08:41:00Z</dcterms:created>
  <dcterms:modified xsi:type="dcterms:W3CDTF">2026-09-22T08:41:00Z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0x010100A6848176BC91D443BE4D703E97D444A6</vt:lpwstr>
  </property>
</Properties>
</file>